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ED1D0B" w14:textId="3C80248F" w:rsidR="00DF378D" w:rsidRDefault="00DF378D" w:rsidP="003D22F6">
      <w:pPr>
        <w:pStyle w:val="Tekstpodstawowy"/>
        <w:rPr>
          <w:rFonts w:ascii="Calibri" w:hAnsi="Calibri" w:cs="Calibri"/>
          <w:sz w:val="22"/>
          <w:szCs w:val="22"/>
        </w:rPr>
      </w:pPr>
    </w:p>
    <w:p w14:paraId="75BDB0E1" w14:textId="6D2B0C8D" w:rsidR="00031298" w:rsidRPr="00950D6E" w:rsidRDefault="00DF378D" w:rsidP="009F0E74">
      <w:pPr>
        <w:pStyle w:val="Nagwek3"/>
        <w:spacing w:before="100" w:beforeAutospacing="1" w:after="120"/>
        <w:ind w:left="567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Analiza </w:t>
      </w:r>
      <w:proofErr w:type="spellStart"/>
      <w:r>
        <w:rPr>
          <w:rFonts w:ascii="Calibri" w:eastAsia="Times New Roman" w:hAnsi="Calibri" w:cs="Calibri"/>
          <w:sz w:val="22"/>
          <w:szCs w:val="22"/>
        </w:rPr>
        <w:t>Geologiczno</w:t>
      </w:r>
      <w:proofErr w:type="spellEnd"/>
      <w:r>
        <w:rPr>
          <w:rFonts w:ascii="Calibri" w:eastAsia="Times New Roman" w:hAnsi="Calibri" w:cs="Calibri"/>
          <w:sz w:val="22"/>
          <w:szCs w:val="22"/>
        </w:rPr>
        <w:t xml:space="preserve"> – Inżynierska </w:t>
      </w:r>
      <w:r w:rsidR="00275696">
        <w:rPr>
          <w:rFonts w:ascii="Calibri" w:eastAsia="Times New Roman" w:hAnsi="Calibri" w:cs="Calibri"/>
          <w:sz w:val="22"/>
          <w:szCs w:val="22"/>
        </w:rPr>
        <w:t>na etapie PB</w:t>
      </w:r>
      <w:r w:rsidR="009F0E74">
        <w:rPr>
          <w:rFonts w:ascii="Calibri" w:eastAsia="Times New Roman" w:hAnsi="Calibri" w:cs="Calibri"/>
          <w:sz w:val="22"/>
          <w:szCs w:val="22"/>
        </w:rPr>
        <w:t xml:space="preserve"> – na podstawie „</w:t>
      </w:r>
      <w:r w:rsidR="009F0E74" w:rsidRPr="00AC3807">
        <w:rPr>
          <w:rFonts w:asciiTheme="minorHAnsi" w:hAnsiTheme="minorHAnsi" w:cstheme="minorHAnsi"/>
          <w:sz w:val="22"/>
          <w:szCs w:val="22"/>
        </w:rPr>
        <w:t>Wytyczn</w:t>
      </w:r>
      <w:r w:rsidR="009F0E74">
        <w:rPr>
          <w:rFonts w:asciiTheme="minorHAnsi" w:hAnsiTheme="minorHAnsi" w:cstheme="minorHAnsi"/>
          <w:sz w:val="22"/>
          <w:szCs w:val="22"/>
        </w:rPr>
        <w:t>ych</w:t>
      </w:r>
      <w:r w:rsidR="009F0E74" w:rsidRPr="00AC3807">
        <w:rPr>
          <w:rFonts w:asciiTheme="minorHAnsi" w:hAnsiTheme="minorHAnsi" w:cstheme="minorHAnsi"/>
          <w:sz w:val="22"/>
          <w:szCs w:val="22"/>
        </w:rPr>
        <w:t xml:space="preserve"> wykonywania badań podłoża gruntowego na potrzeby budownictwa drogowego</w:t>
      </w:r>
      <w:r w:rsidR="000214F3">
        <w:rPr>
          <w:rFonts w:asciiTheme="minorHAnsi" w:hAnsiTheme="minorHAnsi" w:cstheme="minorHAnsi"/>
          <w:sz w:val="22"/>
          <w:szCs w:val="22"/>
        </w:rPr>
        <w:t>”</w:t>
      </w:r>
      <w:bookmarkStart w:id="0" w:name="_GoBack"/>
      <w:bookmarkEnd w:id="0"/>
    </w:p>
    <w:p w14:paraId="7DE6371D" w14:textId="094FC89E" w:rsidR="00563095" w:rsidRDefault="00563095" w:rsidP="00563095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</w:t>
      </w:r>
      <w:r w:rsidRPr="00563095">
        <w:rPr>
          <w:rFonts w:ascii="Calibri" w:hAnsi="Calibri" w:cs="Calibri"/>
          <w:sz w:val="22"/>
          <w:szCs w:val="22"/>
        </w:rPr>
        <w:t xml:space="preserve">ozpoznanie </w:t>
      </w:r>
      <w:proofErr w:type="spellStart"/>
      <w:r w:rsidRPr="00563095">
        <w:rPr>
          <w:rFonts w:ascii="Calibri" w:hAnsi="Calibri" w:cs="Calibri"/>
          <w:sz w:val="22"/>
          <w:szCs w:val="22"/>
        </w:rPr>
        <w:t>geologiczno</w:t>
      </w:r>
      <w:proofErr w:type="spellEnd"/>
      <w:r w:rsidRPr="00563095">
        <w:rPr>
          <w:rFonts w:ascii="Calibri" w:hAnsi="Calibri" w:cs="Calibri"/>
          <w:sz w:val="22"/>
          <w:szCs w:val="22"/>
        </w:rPr>
        <w:t xml:space="preserve"> – inżynierskie ma umożliwić Projektantowi określenie  warunków gruntowo – wodnych podłoża konstrukcji nawierzchni z podaniem </w:t>
      </w:r>
      <w:r w:rsidR="00DB3D8F">
        <w:rPr>
          <w:rFonts w:ascii="Calibri" w:hAnsi="Calibri" w:cs="Calibri"/>
          <w:sz w:val="22"/>
          <w:szCs w:val="22"/>
        </w:rPr>
        <w:t xml:space="preserve">konkretnej </w:t>
      </w:r>
      <w:r w:rsidRPr="00563095">
        <w:rPr>
          <w:rFonts w:ascii="Calibri" w:hAnsi="Calibri" w:cs="Calibri"/>
          <w:sz w:val="22"/>
          <w:szCs w:val="22"/>
        </w:rPr>
        <w:t xml:space="preserve">grupy nośności podłoża zgodnie z </w:t>
      </w:r>
      <w:proofErr w:type="spellStart"/>
      <w:r w:rsidRPr="00563095">
        <w:rPr>
          <w:rFonts w:ascii="Calibri" w:hAnsi="Calibri" w:cs="Calibri"/>
          <w:sz w:val="22"/>
          <w:szCs w:val="22"/>
        </w:rPr>
        <w:t>KTKNPiP</w:t>
      </w:r>
      <w:proofErr w:type="spellEnd"/>
      <w:r w:rsidRPr="00563095">
        <w:rPr>
          <w:rFonts w:ascii="Calibri" w:hAnsi="Calibri" w:cs="Calibri"/>
          <w:sz w:val="22"/>
          <w:szCs w:val="22"/>
        </w:rPr>
        <w:t>  GDDKiA 2014r.</w:t>
      </w:r>
      <w:r w:rsidR="00DB3D8F">
        <w:rPr>
          <w:rFonts w:ascii="Calibri" w:hAnsi="Calibri" w:cs="Calibri"/>
          <w:sz w:val="22"/>
          <w:szCs w:val="22"/>
        </w:rPr>
        <w:t xml:space="preserve"> na całym zakresie zadania</w:t>
      </w:r>
      <w:r w:rsidRPr="00563095">
        <w:rPr>
          <w:rFonts w:ascii="Calibri" w:hAnsi="Calibri" w:cs="Calibri"/>
          <w:sz w:val="22"/>
          <w:szCs w:val="22"/>
        </w:rPr>
        <w:t>,  </w:t>
      </w:r>
      <w:r w:rsidR="00DB3D8F">
        <w:rPr>
          <w:rFonts w:ascii="Calibri" w:hAnsi="Calibri" w:cs="Calibri"/>
          <w:sz w:val="22"/>
          <w:szCs w:val="22"/>
        </w:rPr>
        <w:t xml:space="preserve">w stopniu umożliwiającym </w:t>
      </w:r>
      <w:r w:rsidRPr="00563095">
        <w:rPr>
          <w:rFonts w:ascii="Calibri" w:hAnsi="Calibri" w:cs="Calibri"/>
          <w:sz w:val="22"/>
          <w:szCs w:val="22"/>
        </w:rPr>
        <w:t xml:space="preserve"> zaprojektowani</w:t>
      </w:r>
      <w:r w:rsidR="00DB3D8F">
        <w:rPr>
          <w:rFonts w:ascii="Calibri" w:hAnsi="Calibri" w:cs="Calibri"/>
          <w:sz w:val="22"/>
          <w:szCs w:val="22"/>
        </w:rPr>
        <w:t>e</w:t>
      </w:r>
      <w:r w:rsidRPr="00563095">
        <w:rPr>
          <w:rFonts w:ascii="Calibri" w:hAnsi="Calibri" w:cs="Calibri"/>
          <w:sz w:val="22"/>
          <w:szCs w:val="22"/>
        </w:rPr>
        <w:t xml:space="preserve"> dolnych warstw konstrukcji nawierzchni lub ewentualnego wzmocnienia podłoża</w:t>
      </w:r>
      <w:r>
        <w:rPr>
          <w:rFonts w:ascii="Calibri" w:hAnsi="Calibri" w:cs="Calibri"/>
          <w:sz w:val="22"/>
          <w:szCs w:val="22"/>
        </w:rPr>
        <w:t>.</w:t>
      </w:r>
      <w:r w:rsidR="00776DD5">
        <w:rPr>
          <w:rFonts w:ascii="Calibri" w:hAnsi="Calibri" w:cs="Calibri"/>
          <w:sz w:val="22"/>
          <w:szCs w:val="22"/>
        </w:rPr>
        <w:t xml:space="preserve"> </w:t>
      </w:r>
    </w:p>
    <w:p w14:paraId="057259A3" w14:textId="3CD0EF5A" w:rsidR="00DB3D8F" w:rsidRDefault="000D4F32" w:rsidP="00DB3D8F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Należy w</w:t>
      </w:r>
      <w:r w:rsidR="00DF378D" w:rsidRPr="00DB3D8F">
        <w:rPr>
          <w:rFonts w:ascii="Calibri" w:hAnsi="Calibri" w:cs="Calibri"/>
          <w:sz w:val="22"/>
          <w:szCs w:val="22"/>
        </w:rPr>
        <w:t xml:space="preserve">ykonać odwierty do oceny stanu podłoża w zakresie niezbędnym do </w:t>
      </w:r>
      <w:r>
        <w:rPr>
          <w:rFonts w:ascii="Calibri" w:hAnsi="Calibri" w:cs="Calibri"/>
          <w:sz w:val="22"/>
          <w:szCs w:val="22"/>
        </w:rPr>
        <w:t xml:space="preserve">opracowania </w:t>
      </w:r>
      <w:r w:rsidR="000214F3">
        <w:rPr>
          <w:rFonts w:ascii="Calibri" w:hAnsi="Calibri" w:cs="Calibri"/>
          <w:sz w:val="22"/>
          <w:szCs w:val="22"/>
        </w:rPr>
        <w:t>niniejszego</w:t>
      </w:r>
      <w:r w:rsidR="00DF378D" w:rsidRPr="00DB3D8F">
        <w:rPr>
          <w:rFonts w:ascii="Calibri" w:hAnsi="Calibri" w:cs="Calibri"/>
          <w:sz w:val="22"/>
          <w:szCs w:val="22"/>
        </w:rPr>
        <w:t xml:space="preserve"> </w:t>
      </w:r>
      <w:r w:rsidR="000214F3">
        <w:rPr>
          <w:rFonts w:ascii="Calibri" w:hAnsi="Calibri" w:cs="Calibri"/>
          <w:sz w:val="22"/>
          <w:szCs w:val="22"/>
        </w:rPr>
        <w:t>projektu</w:t>
      </w:r>
      <w:r w:rsidR="00DF378D" w:rsidRPr="00DB3D8F">
        <w:rPr>
          <w:rFonts w:ascii="Calibri" w:hAnsi="Calibri" w:cs="Calibri"/>
          <w:sz w:val="22"/>
          <w:szCs w:val="22"/>
        </w:rPr>
        <w:t xml:space="preserve"> oraz w miejscach posadowienia obiektów inżynierskich wraz z ich  analizą, wnioskami i zaleceniami</w:t>
      </w:r>
      <w:r w:rsidR="00563095" w:rsidRPr="00DB3D8F">
        <w:rPr>
          <w:rFonts w:ascii="Calibri" w:hAnsi="Calibri" w:cs="Calibri"/>
          <w:sz w:val="22"/>
          <w:szCs w:val="22"/>
        </w:rPr>
        <w:t xml:space="preserve">. </w:t>
      </w:r>
    </w:p>
    <w:p w14:paraId="6DC7940C" w14:textId="2376B6CF" w:rsidR="00DB3D8F" w:rsidRDefault="00776DD5" w:rsidP="00DB3D8F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3B79A6">
        <w:rPr>
          <w:rFonts w:ascii="Calibri" w:hAnsi="Calibri" w:cs="Calibri"/>
          <w:sz w:val="22"/>
          <w:szCs w:val="22"/>
        </w:rPr>
        <w:t>Głębokość rozpoznania ma obejmować przyszłą strefę oddziaływania budowli na środowisko gruntowe</w:t>
      </w:r>
      <w:r w:rsidR="001E1406" w:rsidRPr="003B79A6">
        <w:rPr>
          <w:rFonts w:ascii="Calibri" w:hAnsi="Calibri" w:cs="Calibri"/>
          <w:sz w:val="22"/>
          <w:szCs w:val="22"/>
        </w:rPr>
        <w:t>.</w:t>
      </w:r>
      <w:r w:rsidR="00DB3D8F" w:rsidRPr="003B79A6">
        <w:rPr>
          <w:sz w:val="22"/>
          <w:szCs w:val="22"/>
        </w:rPr>
        <w:t xml:space="preserve"> </w:t>
      </w:r>
      <w:r w:rsidR="00DB3D8F" w:rsidRPr="003B79A6">
        <w:rPr>
          <w:rFonts w:ascii="Calibri" w:hAnsi="Calibri" w:cs="Calibri"/>
          <w:sz w:val="22"/>
          <w:szCs w:val="22"/>
        </w:rPr>
        <w:t>Zakres badań powinien umożliwić określenie i wydzielenie na ich podstawie warstw geotechnicznych z dokładnością odpowiadającą wymaganiom obliczeń nośności i stateczności budowli. Podłoże powinno być rozpoznane do głębokości strefy aktywnej oddziaływania budowli i zakończyć się w warstwie gruntów nośnych.</w:t>
      </w:r>
    </w:p>
    <w:p w14:paraId="213509BA" w14:textId="6FC3573D" w:rsidR="003B79A6" w:rsidRPr="00A07026" w:rsidRDefault="003B79A6" w:rsidP="003B79A6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3B79A6">
        <w:rPr>
          <w:rFonts w:asciiTheme="minorHAnsi" w:hAnsiTheme="minorHAnsi" w:cstheme="minorHAnsi"/>
          <w:sz w:val="22"/>
          <w:szCs w:val="22"/>
        </w:rPr>
        <w:t xml:space="preserve">Projektując lokalizację wierceń i sondowań należy wziąć pod uwagę miejsca wyróżniające się </w:t>
      </w:r>
      <w:r>
        <w:rPr>
          <w:rFonts w:asciiTheme="minorHAnsi" w:hAnsiTheme="minorHAnsi" w:cstheme="minorHAnsi"/>
          <w:sz w:val="22"/>
          <w:szCs w:val="22"/>
        </w:rPr>
        <w:br/>
      </w:r>
      <w:r w:rsidRPr="003B79A6">
        <w:rPr>
          <w:rFonts w:asciiTheme="minorHAnsi" w:hAnsiTheme="minorHAnsi" w:cstheme="minorHAnsi"/>
          <w:sz w:val="22"/>
          <w:szCs w:val="22"/>
        </w:rPr>
        <w:t>w topografii terenu stwierdzone na podstawie przeprowadzone</w:t>
      </w:r>
      <w:r>
        <w:rPr>
          <w:rFonts w:asciiTheme="minorHAnsi" w:hAnsiTheme="minorHAnsi" w:cstheme="minorHAnsi"/>
          <w:sz w:val="22"/>
          <w:szCs w:val="22"/>
        </w:rPr>
        <w:t>j</w:t>
      </w:r>
      <w:r w:rsidRPr="003B79A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wizji lokalnej </w:t>
      </w:r>
      <w:r w:rsidRPr="003B79A6">
        <w:rPr>
          <w:rFonts w:asciiTheme="minorHAnsi" w:hAnsiTheme="minorHAnsi" w:cstheme="minorHAnsi"/>
          <w:sz w:val="22"/>
          <w:szCs w:val="22"/>
        </w:rPr>
        <w:t xml:space="preserve">lub analizy dostępnych materiałów kartograficznych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3B79A6">
        <w:rPr>
          <w:rFonts w:asciiTheme="minorHAnsi" w:hAnsiTheme="minorHAnsi" w:cstheme="minorHAnsi"/>
          <w:sz w:val="22"/>
          <w:szCs w:val="22"/>
        </w:rPr>
        <w:t>np. obniżenia terenu, bagna, torfowiska, podmokłości, formy krasowe itp.), nie omijając cieków wodnych, jezior i zbiorników wypełnionych na stałe lub okresowo wodą.</w:t>
      </w:r>
    </w:p>
    <w:p w14:paraId="44A457A6" w14:textId="77777777" w:rsidR="00A07026" w:rsidRPr="00A07026" w:rsidRDefault="00A07026" w:rsidP="00A07026">
      <w:pPr>
        <w:pStyle w:val="Tekstpodstawowy"/>
        <w:numPr>
          <w:ilvl w:val="0"/>
          <w:numId w:val="6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A07026">
        <w:rPr>
          <w:rFonts w:asciiTheme="minorHAnsi" w:hAnsiTheme="minorHAnsi" w:cstheme="minorHAnsi"/>
          <w:sz w:val="22"/>
          <w:szCs w:val="22"/>
        </w:rPr>
        <w:t>W celu określenia warunków geologiczno-inżynierskich/geotechnicznych w podłożu budowlanym drogi (głównej, dojazdowych, serwisowych i innych) i obiektów inżynierskich, wiercenia i sondowania należy zaprojektować zgodnie z minimalnymi wymaganiami podanymi w tabelach j.n.</w:t>
      </w:r>
    </w:p>
    <w:p w14:paraId="05A2C79C" w14:textId="77777777" w:rsidR="00BD616E" w:rsidRPr="003F7D27" w:rsidRDefault="00BD616E" w:rsidP="003F7D2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DA23E9D" w14:textId="184872FA" w:rsidR="003F7D27" w:rsidRPr="00A07026" w:rsidRDefault="003F7D27" w:rsidP="00A07026">
      <w:pPr>
        <w:pStyle w:val="Tekstpodstawowy"/>
        <w:spacing w:after="100" w:afterAutospacing="1"/>
        <w:ind w:left="567" w:hanging="283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="00A07026" w:rsidRPr="00ED554D">
        <w:rPr>
          <w:rFonts w:ascii="Calibri" w:hAnsi="Calibri" w:cs="Calibri"/>
          <w:sz w:val="22"/>
          <w:szCs w:val="22"/>
        </w:rPr>
        <w:t xml:space="preserve">Tabela </w:t>
      </w:r>
      <w:r w:rsidR="00A07026">
        <w:rPr>
          <w:rFonts w:ascii="Calibri" w:hAnsi="Calibri" w:cs="Calibri"/>
          <w:sz w:val="22"/>
          <w:szCs w:val="22"/>
        </w:rPr>
        <w:t>3</w:t>
      </w:r>
      <w:r w:rsidR="00A07026" w:rsidRPr="00ED554D">
        <w:rPr>
          <w:rFonts w:ascii="Calibri" w:hAnsi="Calibri" w:cs="Calibri"/>
          <w:sz w:val="22"/>
          <w:szCs w:val="22"/>
        </w:rPr>
        <w:t xml:space="preserve"> Wymagany minimalny zakres rozpoznania podłoża budowlanego projektowanych dróg          </w:t>
      </w:r>
      <w:r w:rsidR="00A07026">
        <w:rPr>
          <w:rFonts w:ascii="Calibri" w:hAnsi="Calibri" w:cs="Calibri"/>
          <w:sz w:val="22"/>
          <w:szCs w:val="22"/>
        </w:rPr>
        <w:t xml:space="preserve"> </w:t>
      </w:r>
      <w:r w:rsidR="00EA0331">
        <w:rPr>
          <w:rFonts w:asciiTheme="minorHAnsi" w:hAnsiTheme="minorHAnsi" w:cstheme="minorHAnsi"/>
          <w:sz w:val="22"/>
          <w:szCs w:val="22"/>
        </w:rPr>
        <w:t xml:space="preserve"> - </w:t>
      </w:r>
      <w:r w:rsidR="00160E62">
        <w:rPr>
          <w:rFonts w:asciiTheme="minorHAnsi" w:hAnsiTheme="minorHAnsi" w:cstheme="minorHAnsi"/>
          <w:sz w:val="22"/>
          <w:szCs w:val="22"/>
        </w:rPr>
        <w:t>PB</w:t>
      </w:r>
      <w:r w:rsidR="00A07026">
        <w:rPr>
          <w:sz w:val="22"/>
          <w:szCs w:val="22"/>
        </w:rPr>
        <w:t>)</w:t>
      </w:r>
    </w:p>
    <w:p w14:paraId="4C328C85" w14:textId="6D51F028" w:rsidR="003F7D27" w:rsidRDefault="003F7D27" w:rsidP="003F7D27">
      <w:pPr>
        <w:pStyle w:val="Tekstpodstawowy"/>
        <w:ind w:firstLine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6BDCE68" wp14:editId="2651AD0E">
            <wp:extent cx="5512280" cy="4075797"/>
            <wp:effectExtent l="0" t="0" r="0" b="127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599" cy="4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7B512" w14:textId="38BA5D7D" w:rsidR="003F7D27" w:rsidRDefault="003F7D27" w:rsidP="003F7D2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60A15841" w14:textId="28C39945" w:rsidR="003F7D27" w:rsidRDefault="003F7D27" w:rsidP="003F7D2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2DBB5DE" w14:textId="71DD02A0" w:rsidR="003F7D27" w:rsidRDefault="003F7D27" w:rsidP="003F7D2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8F01003" w14:textId="00FE9D4E" w:rsidR="003F7D27" w:rsidRPr="00A07026" w:rsidRDefault="00A07026" w:rsidP="00A07026">
      <w:pPr>
        <w:pStyle w:val="Tekstpodstawowy"/>
        <w:spacing w:after="100" w:afterAutospacing="1"/>
        <w:ind w:left="567"/>
        <w:rPr>
          <w:rFonts w:ascii="Calibri" w:hAnsi="Calibri" w:cs="Calibri"/>
          <w:sz w:val="22"/>
          <w:szCs w:val="22"/>
        </w:rPr>
      </w:pPr>
      <w:r w:rsidRPr="00ED554D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ED554D">
        <w:rPr>
          <w:rFonts w:asciiTheme="minorHAnsi" w:hAnsiTheme="minorHAnsi" w:cstheme="minorHAnsi"/>
          <w:sz w:val="22"/>
          <w:szCs w:val="22"/>
        </w:rPr>
        <w:t xml:space="preserve"> Wymagany minimalny zakres rozpoznania podłoża budowlanego projektowanych drogowych obiektów inżynierskich  </w:t>
      </w:r>
      <w:r>
        <w:rPr>
          <w:rFonts w:asciiTheme="minorHAnsi" w:hAnsiTheme="minorHAnsi" w:cstheme="minorHAnsi"/>
          <w:sz w:val="22"/>
          <w:szCs w:val="22"/>
        </w:rPr>
        <w:t>(</w:t>
      </w:r>
      <w:r w:rsidR="00160E62">
        <w:rPr>
          <w:rFonts w:asciiTheme="minorHAnsi" w:hAnsiTheme="minorHAnsi" w:cstheme="minorHAnsi"/>
          <w:sz w:val="22"/>
          <w:szCs w:val="22"/>
        </w:rPr>
        <w:t>PB</w:t>
      </w:r>
      <w:r>
        <w:rPr>
          <w:sz w:val="22"/>
          <w:szCs w:val="22"/>
        </w:rPr>
        <w:t>)</w:t>
      </w:r>
    </w:p>
    <w:p w14:paraId="54241E3E" w14:textId="658E5E96" w:rsidR="00DA01D2" w:rsidRPr="00BD616E" w:rsidRDefault="00DA01D2" w:rsidP="00BD616E">
      <w:pPr>
        <w:pStyle w:val="Tekstpodstawowy"/>
        <w:ind w:firstLine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8CE085" wp14:editId="72DE125D">
            <wp:extent cx="5511800" cy="133731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2006" cy="1339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03B1B" w14:textId="616866C7" w:rsidR="00DA01D2" w:rsidRDefault="00DA01D2" w:rsidP="003F7D27">
      <w:pPr>
        <w:pStyle w:val="Tekstpodstawowy"/>
        <w:rPr>
          <w:rFonts w:ascii="Calibri" w:hAnsi="Calibri" w:cs="Calibri"/>
          <w:sz w:val="22"/>
          <w:szCs w:val="22"/>
        </w:rPr>
      </w:pPr>
    </w:p>
    <w:p w14:paraId="3D7B0FE5" w14:textId="1C1C5C3B" w:rsidR="00DA01D2" w:rsidRDefault="00A07026" w:rsidP="00A07026">
      <w:pPr>
        <w:pStyle w:val="Tekstpodstawowy"/>
        <w:spacing w:after="100" w:afterAutospacing="1"/>
        <w:ind w:left="567"/>
        <w:rPr>
          <w:rFonts w:ascii="Calibri" w:hAnsi="Calibri" w:cs="Calibri"/>
          <w:sz w:val="22"/>
          <w:szCs w:val="22"/>
        </w:rPr>
      </w:pPr>
      <w:r w:rsidRPr="00ED554D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ED554D">
        <w:rPr>
          <w:rFonts w:asciiTheme="minorHAnsi" w:hAnsiTheme="minorHAnsi" w:cstheme="minorHAnsi"/>
          <w:sz w:val="22"/>
          <w:szCs w:val="22"/>
        </w:rPr>
        <w:t xml:space="preserve"> Wymagany minimalny zakres rozpoznania podłoża budowlanego projektowanych </w:t>
      </w:r>
      <w:r>
        <w:rPr>
          <w:rFonts w:asciiTheme="minorHAnsi" w:hAnsiTheme="minorHAnsi" w:cstheme="minorHAnsi"/>
          <w:sz w:val="22"/>
          <w:szCs w:val="22"/>
        </w:rPr>
        <w:t>przepustów)</w:t>
      </w:r>
      <w:r w:rsidRPr="00ED554D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>(</w:t>
      </w:r>
      <w:r w:rsidR="00160E62">
        <w:rPr>
          <w:rFonts w:asciiTheme="minorHAnsi" w:hAnsiTheme="minorHAnsi" w:cstheme="minorHAnsi"/>
          <w:sz w:val="22"/>
          <w:szCs w:val="22"/>
        </w:rPr>
        <w:t>PB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4DBCF9A3" w14:textId="1D0E2AEA" w:rsidR="00DA01D2" w:rsidRDefault="00DA01D2" w:rsidP="00A07026">
      <w:pPr>
        <w:pStyle w:val="Tekstpodstawowy"/>
        <w:ind w:firstLine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278617ED" wp14:editId="36F2C66E">
            <wp:extent cx="5486400" cy="111252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943" cy="111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B9FDA" w14:textId="77777777" w:rsidR="00DA01D2" w:rsidRPr="006B32FE" w:rsidRDefault="00DA01D2" w:rsidP="003F7D27">
      <w:pPr>
        <w:pStyle w:val="Tekstpodstawowy"/>
        <w:rPr>
          <w:rFonts w:ascii="Calibri" w:hAnsi="Calibri" w:cs="Calibri"/>
          <w:sz w:val="22"/>
          <w:szCs w:val="22"/>
        </w:rPr>
      </w:pPr>
    </w:p>
    <w:p w14:paraId="4C99BBE4" w14:textId="30152D16" w:rsidR="006B32FE" w:rsidRDefault="006B32FE" w:rsidP="003B79A6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Pr="006B32FE">
        <w:rPr>
          <w:rFonts w:ascii="Calibri" w:hAnsi="Calibri" w:cs="Calibri"/>
          <w:sz w:val="22"/>
          <w:szCs w:val="22"/>
        </w:rPr>
        <w:t xml:space="preserve">ymagane są sondowania (statyczne, dynamiczne lub inne) dobierane zgodnie </w:t>
      </w:r>
      <w:r>
        <w:rPr>
          <w:rFonts w:ascii="Calibri" w:hAnsi="Calibri" w:cs="Calibri"/>
          <w:sz w:val="22"/>
          <w:szCs w:val="22"/>
        </w:rPr>
        <w:br/>
      </w:r>
      <w:r w:rsidRPr="006B32FE">
        <w:rPr>
          <w:rFonts w:ascii="Calibri" w:hAnsi="Calibri" w:cs="Calibri"/>
          <w:sz w:val="22"/>
          <w:szCs w:val="22"/>
        </w:rPr>
        <w:t xml:space="preserve">z </w:t>
      </w:r>
      <w:r>
        <w:rPr>
          <w:rFonts w:ascii="Calibri" w:hAnsi="Calibri" w:cs="Calibri"/>
          <w:sz w:val="22"/>
          <w:szCs w:val="22"/>
        </w:rPr>
        <w:t>przeznaczeniem.</w:t>
      </w:r>
      <w:r w:rsidRPr="006B32FE">
        <w:rPr>
          <w:rFonts w:ascii="Calibri" w:hAnsi="Calibri" w:cs="Calibri"/>
          <w:sz w:val="22"/>
          <w:szCs w:val="22"/>
        </w:rPr>
        <w:t xml:space="preserve"> Na tym etapie niedopuszczalne jest zastępowanie wierceń sondowaniami. Sondowania zaleca się wykonywać przy otworach wiertniczych w odległości około 25 średnic wiercenia (węzeł badawczy). Sondowanie można wykonać przed wierceniem. W przypadku braku technicznej możliwości wykonania wiercenia, można je zastąpić sondowaniem. Wymaga to jednak każdorazowo uzasadnienia i zgody inwestora (zamawiającego). W takiej sytuacji sondowanie lokalizujemy w miejscu wiercenia. W przypadku podłoża budowlanego zbudowanego ze skał sondowania nie są wymagane.</w:t>
      </w:r>
    </w:p>
    <w:p w14:paraId="26CA8137" w14:textId="52DB46C8" w:rsidR="006B32FE" w:rsidRDefault="006B32FE" w:rsidP="006B32FE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6B32FE">
        <w:rPr>
          <w:rFonts w:ascii="Calibri" w:hAnsi="Calibri" w:cs="Calibri"/>
          <w:sz w:val="22"/>
          <w:szCs w:val="22"/>
        </w:rPr>
        <w:t xml:space="preserve">Wiercenia (mechaniczne i ręczne) w przekroju poprzecznym do osi drogi należy lokalizować </w:t>
      </w:r>
      <w:r w:rsidR="00C571EB">
        <w:rPr>
          <w:rFonts w:ascii="Calibri" w:hAnsi="Calibri" w:cs="Calibri"/>
          <w:sz w:val="22"/>
          <w:szCs w:val="22"/>
        </w:rPr>
        <w:br/>
      </w:r>
      <w:r w:rsidRPr="006B32FE">
        <w:rPr>
          <w:rFonts w:ascii="Calibri" w:hAnsi="Calibri" w:cs="Calibri"/>
          <w:sz w:val="22"/>
          <w:szCs w:val="22"/>
        </w:rPr>
        <w:t>w osi drogi oraz przy zewnętrznych krawędziach jezdni. W przypadku dróg jednojezdniowych</w:t>
      </w:r>
      <w:r>
        <w:rPr>
          <w:rFonts w:ascii="Calibri" w:hAnsi="Calibri" w:cs="Calibri"/>
          <w:sz w:val="22"/>
          <w:szCs w:val="22"/>
        </w:rPr>
        <w:t xml:space="preserve"> </w:t>
      </w:r>
      <w:r w:rsidRPr="006B32FE">
        <w:rPr>
          <w:rFonts w:ascii="Calibri" w:hAnsi="Calibri" w:cs="Calibri"/>
          <w:sz w:val="22"/>
          <w:szCs w:val="22"/>
        </w:rPr>
        <w:t xml:space="preserve">wiercenia lokalizuje się przy zewnętrznych krawędziach jezdni. Dla dróg prowadzonych </w:t>
      </w:r>
      <w:r w:rsidR="00C571EB">
        <w:rPr>
          <w:rFonts w:ascii="Calibri" w:hAnsi="Calibri" w:cs="Calibri"/>
          <w:sz w:val="22"/>
          <w:szCs w:val="22"/>
        </w:rPr>
        <w:br/>
      </w:r>
      <w:r w:rsidRPr="006B32FE">
        <w:rPr>
          <w:rFonts w:ascii="Calibri" w:hAnsi="Calibri" w:cs="Calibri"/>
          <w:sz w:val="22"/>
          <w:szCs w:val="22"/>
        </w:rPr>
        <w:t>w wykopach głębszych niż 5,0 m należy wykonać dodatkowo 2 otwory wiertnicze lokalizując je na górnej krawędzi projektowanej skarpy po obu stronach trasy.</w:t>
      </w:r>
    </w:p>
    <w:p w14:paraId="42E62CAA" w14:textId="0BEEFEF5" w:rsidR="003F7D27" w:rsidRDefault="003F7D27" w:rsidP="006B32FE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3F7D27">
        <w:rPr>
          <w:rFonts w:ascii="Calibri" w:hAnsi="Calibri" w:cs="Calibri"/>
          <w:sz w:val="22"/>
          <w:szCs w:val="22"/>
        </w:rPr>
        <w:t>Jeśli minimalna liczba sondowań nie pozwoli na scharakteryzowanie wszystkich warstw litologicznych wydzielonych w podłożu budowlanym drogi</w:t>
      </w:r>
      <w:r w:rsidR="00B160D6">
        <w:rPr>
          <w:rFonts w:ascii="Calibri" w:hAnsi="Calibri" w:cs="Calibri"/>
          <w:sz w:val="22"/>
          <w:szCs w:val="22"/>
        </w:rPr>
        <w:t xml:space="preserve"> i obiektu inżynierskiego </w:t>
      </w:r>
      <w:r w:rsidRPr="003F7D27">
        <w:rPr>
          <w:rFonts w:ascii="Calibri" w:hAnsi="Calibri" w:cs="Calibri"/>
          <w:sz w:val="22"/>
          <w:szCs w:val="22"/>
        </w:rPr>
        <w:t xml:space="preserve"> należy liczbę sondowań odpowiednio zwiększyć tak, aby każda warstwa litologiczna została scharakteryzowana</w:t>
      </w:r>
      <w:r w:rsidR="00DA0154">
        <w:rPr>
          <w:rFonts w:ascii="Calibri" w:hAnsi="Calibri" w:cs="Calibri"/>
          <w:sz w:val="22"/>
          <w:szCs w:val="22"/>
        </w:rPr>
        <w:t xml:space="preserve"> pod względem właściwości fizyczno-mechanicznych.</w:t>
      </w:r>
      <w:r w:rsidRPr="003F7D27">
        <w:rPr>
          <w:rFonts w:ascii="Calibri" w:hAnsi="Calibri" w:cs="Calibri"/>
          <w:sz w:val="22"/>
          <w:szCs w:val="22"/>
        </w:rPr>
        <w:t xml:space="preserve"> Zakres dodatkowych sondowań należy uzgodnić z inwestorem przed ich wykonanie</w:t>
      </w:r>
      <w:r>
        <w:rPr>
          <w:rFonts w:ascii="Calibri" w:hAnsi="Calibri" w:cs="Calibri"/>
          <w:sz w:val="22"/>
          <w:szCs w:val="22"/>
        </w:rPr>
        <w:t>m</w:t>
      </w:r>
      <w:r w:rsidRPr="003F7D27">
        <w:rPr>
          <w:rFonts w:ascii="Calibri" w:hAnsi="Calibri" w:cs="Calibri"/>
          <w:sz w:val="22"/>
          <w:szCs w:val="22"/>
        </w:rPr>
        <w:t>.</w:t>
      </w:r>
    </w:p>
    <w:p w14:paraId="1672C6AD" w14:textId="530CCDF0" w:rsidR="006B32FE" w:rsidRPr="00B160D6" w:rsidRDefault="00B160D6" w:rsidP="006B32FE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B160D6">
        <w:rPr>
          <w:rFonts w:ascii="Calibri" w:hAnsi="Calibri" w:cs="Calibri"/>
          <w:sz w:val="22"/>
          <w:szCs w:val="22"/>
        </w:rPr>
        <w:t>Wiercenia i sondowania dla drogowych obiektów inżynierskich zastępują wiercenia pod drogę.</w:t>
      </w:r>
    </w:p>
    <w:p w14:paraId="46FAB001" w14:textId="77777777" w:rsidR="000D4F32" w:rsidRPr="003B79A6" w:rsidRDefault="000D4F32" w:rsidP="000D4F32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3B79A6">
        <w:rPr>
          <w:rFonts w:ascii="Calibri" w:hAnsi="Calibri" w:cs="Calibri"/>
          <w:sz w:val="22"/>
          <w:szCs w:val="22"/>
        </w:rPr>
        <w:t>Przy projektowaniu badań podłoża budowlanego należy uwzględnić pobór prób:</w:t>
      </w:r>
    </w:p>
    <w:p w14:paraId="3685E68E" w14:textId="5AA8A1AA" w:rsidR="00437592" w:rsidRPr="000D4F32" w:rsidRDefault="000D4F32" w:rsidP="0043759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Pr="000D4F32">
        <w:rPr>
          <w:rFonts w:ascii="Calibri" w:hAnsi="Calibri" w:cs="Calibri"/>
          <w:sz w:val="22"/>
          <w:szCs w:val="22"/>
        </w:rPr>
        <w:t xml:space="preserve"> gruntów i skał do badań laboratoryjnych </w:t>
      </w:r>
      <w:r w:rsidR="00437592">
        <w:rPr>
          <w:rFonts w:ascii="Calibri" w:hAnsi="Calibri" w:cs="Calibri"/>
          <w:sz w:val="22"/>
          <w:szCs w:val="22"/>
        </w:rPr>
        <w:t xml:space="preserve">w liczbie potrzebnej do </w:t>
      </w:r>
      <w:r w:rsidRPr="000D4F32">
        <w:rPr>
          <w:rFonts w:ascii="Calibri" w:hAnsi="Calibri" w:cs="Calibri"/>
          <w:sz w:val="22"/>
          <w:szCs w:val="22"/>
        </w:rPr>
        <w:t xml:space="preserve"> opisu właściwości fizyczno-mechanicznych i wyznaczenia parametrów geotechnicznych</w:t>
      </w:r>
      <w:r w:rsidR="00E63DD6">
        <w:rPr>
          <w:rFonts w:ascii="Calibri" w:hAnsi="Calibri" w:cs="Calibri"/>
          <w:sz w:val="22"/>
          <w:szCs w:val="22"/>
        </w:rPr>
        <w:t xml:space="preserve"> </w:t>
      </w:r>
      <w:r w:rsidR="00437592">
        <w:rPr>
          <w:rFonts w:ascii="Calibri" w:hAnsi="Calibri" w:cs="Calibri"/>
          <w:sz w:val="22"/>
          <w:szCs w:val="22"/>
        </w:rPr>
        <w:t xml:space="preserve"> dla każdej warstwy litologicznej </w:t>
      </w:r>
      <w:r w:rsidR="00E63DD6">
        <w:rPr>
          <w:rFonts w:ascii="Calibri" w:hAnsi="Calibri" w:cs="Calibri"/>
          <w:sz w:val="22"/>
          <w:szCs w:val="22"/>
        </w:rPr>
        <w:t>– pobór prób gruntów i skał do badań laboratoryjnych projektuje się w pierwszej kolejności z wierceń przy których zostały wykonane sondowania</w:t>
      </w:r>
      <w:r w:rsidRPr="000D4F32">
        <w:rPr>
          <w:rFonts w:ascii="Calibri" w:hAnsi="Calibri" w:cs="Calibri"/>
          <w:sz w:val="22"/>
          <w:szCs w:val="22"/>
        </w:rPr>
        <w:t>,</w:t>
      </w:r>
      <w:r w:rsidR="00E63DD6">
        <w:rPr>
          <w:rFonts w:ascii="Calibri" w:hAnsi="Calibri" w:cs="Calibri"/>
          <w:sz w:val="22"/>
          <w:szCs w:val="22"/>
        </w:rPr>
        <w:t xml:space="preserve"> z każdej warstwy litologicznej, ale nie rzadziej niż co 3 m. Próbki do badań </w:t>
      </w:r>
      <w:r w:rsidR="00437592">
        <w:rPr>
          <w:rFonts w:ascii="Calibri" w:hAnsi="Calibri" w:cs="Calibri"/>
          <w:sz w:val="22"/>
          <w:szCs w:val="22"/>
        </w:rPr>
        <w:t>laboratoryjnych z pobranych prób</w:t>
      </w:r>
      <w:r w:rsidR="00E63DD6">
        <w:rPr>
          <w:rFonts w:ascii="Calibri" w:hAnsi="Calibri" w:cs="Calibri"/>
          <w:sz w:val="22"/>
          <w:szCs w:val="22"/>
        </w:rPr>
        <w:t xml:space="preserve"> typuje się na podstawie zinterpretowanego przekroju </w:t>
      </w:r>
      <w:r w:rsidR="00437592">
        <w:rPr>
          <w:rFonts w:ascii="Calibri" w:hAnsi="Calibri" w:cs="Calibri"/>
          <w:sz w:val="22"/>
          <w:szCs w:val="22"/>
        </w:rPr>
        <w:t>geologiczno-inżynierskiego/geotechnicznego, który uwzględnia wyniki wykonanych wierceń i sondowań oraz miejsca poboru prób.</w:t>
      </w:r>
    </w:p>
    <w:p w14:paraId="562AF38A" w14:textId="2D1EF0C9" w:rsidR="000D4F32" w:rsidRPr="000D4F32" w:rsidRDefault="000D4F32" w:rsidP="000D4F3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-  </w:t>
      </w:r>
      <w:r w:rsidRPr="000D4F32">
        <w:rPr>
          <w:rFonts w:ascii="Calibri" w:hAnsi="Calibri" w:cs="Calibri"/>
          <w:sz w:val="22"/>
          <w:szCs w:val="22"/>
        </w:rPr>
        <w:t xml:space="preserve"> wód podziemnych z nawierconych poziomów wodonośnych, które mają wpływ na fundament lub sposób wzmocnienia podłoża budowlanego do badań agresywności. Wymaga się pobrania jednej próbki wody podziemnej z każdego drogowego obiektu inżynierskiego i z każdej warstwy wodonośnej, która ma wpływ na fundament.</w:t>
      </w:r>
    </w:p>
    <w:p w14:paraId="48CDC994" w14:textId="5355C550" w:rsidR="000D4F32" w:rsidRPr="000D4F32" w:rsidRDefault="000D4F32" w:rsidP="000D4F3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 d</w:t>
      </w:r>
      <w:r w:rsidRPr="000D4F32">
        <w:rPr>
          <w:rFonts w:ascii="Calibri" w:hAnsi="Calibri" w:cs="Calibri"/>
          <w:sz w:val="22"/>
          <w:szCs w:val="22"/>
        </w:rPr>
        <w:t>la wszystkich typów dróg głębokość rozpoznania wierceniami i sondowaniami w gruntach nie powinna być mniejsza niż 3 m poniżej podstawy nasypu lub dna wykopu lub podstawy warstw konstrukcyjnych przy uwzględnieniu dodatkowych wymagań np.: występowanie gruntów słabych. W miejscach projektowanych nasypów o wysokości większej niż 3 m, minimalna głębokość rozpoznania poniżej podstawy nasypu musi być równa, co najmniej wysokości nasypu oraz musi uwzględniać położenie gruntów słabych lub innych czynników mogących mieć wpływ na stateczność nasypu.</w:t>
      </w:r>
    </w:p>
    <w:p w14:paraId="19BB0171" w14:textId="1C7F6FB2" w:rsidR="000D4F32" w:rsidRPr="000D4F32" w:rsidRDefault="000D4F32" w:rsidP="000D4F3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 w:rsidRPr="000D4F32">
        <w:rPr>
          <w:rFonts w:ascii="Calibri" w:hAnsi="Calibri" w:cs="Calibri"/>
          <w:sz w:val="22"/>
          <w:szCs w:val="22"/>
        </w:rPr>
        <w:t>Dla wszystkich typów drogowych obiektów inżynierskich głębokość wierceń i sondowań w gruntach rodzimych mineralnych nie powinna być mniejsza niż:</w:t>
      </w:r>
    </w:p>
    <w:p w14:paraId="36331B40" w14:textId="1A86B0E0" w:rsidR="000D4F32" w:rsidRPr="000D4F32" w:rsidRDefault="000D4F32" w:rsidP="000D4F3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Pr="000D4F32">
        <w:rPr>
          <w:rFonts w:ascii="Calibri" w:hAnsi="Calibri" w:cs="Calibri"/>
          <w:sz w:val="22"/>
          <w:szCs w:val="22"/>
        </w:rPr>
        <w:t xml:space="preserve"> dla fundamentów bezpośrednich nie mniej niż 5 m poniżej przewidywanego spodu fundamentu,</w:t>
      </w:r>
    </w:p>
    <w:p w14:paraId="61A93FDD" w14:textId="7F29F820" w:rsidR="000D4F32" w:rsidRPr="000D4F32" w:rsidRDefault="000D4F32" w:rsidP="000D4F3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0D4F32">
        <w:rPr>
          <w:rFonts w:ascii="Calibri" w:hAnsi="Calibri" w:cs="Calibri"/>
          <w:sz w:val="22"/>
          <w:szCs w:val="22"/>
        </w:rPr>
        <w:t xml:space="preserve"> dla fundamentów pośrednich głębokość punktów dokumentacyjnych (wierceń i sondowań) nie powinna być mniejsza niż:</w:t>
      </w:r>
    </w:p>
    <w:p w14:paraId="3503E46B" w14:textId="34721354" w:rsidR="000D4F32" w:rsidRPr="000D4F32" w:rsidRDefault="000D4F32" w:rsidP="000D4F3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0D4F32">
        <w:rPr>
          <w:rFonts w:ascii="Calibri" w:hAnsi="Calibri" w:cs="Calibri"/>
          <w:sz w:val="22"/>
          <w:szCs w:val="22"/>
        </w:rPr>
        <w:t xml:space="preserve"> dla pali - nie mniej niż 5 m poniżej podstawy pala,</w:t>
      </w:r>
    </w:p>
    <w:p w14:paraId="715E9C42" w14:textId="12B7C6B3" w:rsidR="000D4F32" w:rsidRPr="000D4F32" w:rsidRDefault="000D4F32" w:rsidP="000D4F32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0D4F32">
        <w:rPr>
          <w:rFonts w:ascii="Calibri" w:hAnsi="Calibri" w:cs="Calibri"/>
          <w:sz w:val="22"/>
          <w:szCs w:val="22"/>
        </w:rPr>
        <w:t xml:space="preserve"> dla studni i kesonów - nie mniej niż 5 m poniżej poziomu zagłębienia,</w:t>
      </w:r>
    </w:p>
    <w:p w14:paraId="6B635B8E" w14:textId="6AFF8DA3" w:rsidR="000D4F32" w:rsidRPr="00DB3D8F" w:rsidRDefault="000D4F32" w:rsidP="00C571EB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0D4F32">
        <w:rPr>
          <w:rFonts w:ascii="Calibri" w:hAnsi="Calibri" w:cs="Calibri"/>
          <w:sz w:val="22"/>
          <w:szCs w:val="22"/>
        </w:rPr>
        <w:t xml:space="preserve"> dla wzmocnienia - nie mniej niż 5 m poniżej przewidywanego poziomu wzmocnienia.</w:t>
      </w:r>
    </w:p>
    <w:p w14:paraId="1CE9C88C" w14:textId="634525E3" w:rsidR="00563095" w:rsidRDefault="00DB3D8F" w:rsidP="00DB3D8F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DB3D8F">
        <w:rPr>
          <w:rFonts w:ascii="Calibri" w:hAnsi="Calibri" w:cs="Calibri"/>
          <w:sz w:val="22"/>
          <w:szCs w:val="22"/>
        </w:rPr>
        <w:t xml:space="preserve">Badania laboratoryjne powinny objąć swoim zakresem również właściwości fizykomechaniczne warstw określonych jako nienośne. </w:t>
      </w:r>
    </w:p>
    <w:p w14:paraId="3445322A" w14:textId="3AF9A7CE" w:rsidR="00DA0154" w:rsidRPr="00622EB5" w:rsidRDefault="00DA0154" w:rsidP="00622EB5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622EB5">
        <w:rPr>
          <w:rFonts w:ascii="Calibri" w:hAnsi="Calibri" w:cs="Calibri"/>
          <w:sz w:val="22"/>
          <w:szCs w:val="22"/>
        </w:rPr>
        <w:t>W przypadku wystąpienia na głębokości rozpoznania gruntów słabych, dla których zachodzi przypuszczenie, że nie można na nich posadowić obiektów budowlanych z uwagi na możliwość</w:t>
      </w:r>
      <w:r w:rsidR="00622EB5">
        <w:rPr>
          <w:rFonts w:ascii="Calibri" w:hAnsi="Calibri" w:cs="Calibri"/>
          <w:sz w:val="22"/>
          <w:szCs w:val="22"/>
        </w:rPr>
        <w:t xml:space="preserve"> </w:t>
      </w:r>
      <w:r w:rsidRPr="00622EB5">
        <w:rPr>
          <w:rFonts w:ascii="Calibri" w:hAnsi="Calibri" w:cs="Calibri"/>
          <w:sz w:val="22"/>
          <w:szCs w:val="22"/>
        </w:rPr>
        <w:t>przekroczenia dopuszczalnych stanów granicznych użytkowalności, wiercenie lub sondowanie należy prowadzić do głębokości, co najmniej 2 m poniżej tych gruntów.</w:t>
      </w:r>
    </w:p>
    <w:p w14:paraId="5DA23A6A" w14:textId="77777777" w:rsidR="00DA0154" w:rsidRPr="00622EB5" w:rsidRDefault="00DA0154" w:rsidP="00DA0154">
      <w:pPr>
        <w:pStyle w:val="Tekstpodstawowy"/>
        <w:ind w:firstLine="709"/>
        <w:rPr>
          <w:rFonts w:ascii="Calibri" w:hAnsi="Calibri" w:cs="Calibri"/>
          <w:sz w:val="22"/>
          <w:szCs w:val="22"/>
        </w:rPr>
      </w:pPr>
      <w:r w:rsidRPr="00622EB5">
        <w:rPr>
          <w:rFonts w:ascii="Calibri" w:hAnsi="Calibri" w:cs="Calibri"/>
          <w:sz w:val="22"/>
          <w:szCs w:val="22"/>
        </w:rPr>
        <w:t>Umownie przyjmuje się, że do gruntów takich zalicza się:</w:t>
      </w:r>
    </w:p>
    <w:p w14:paraId="33A7E773" w14:textId="1DEBEDDB" w:rsidR="00DA0154" w:rsidRPr="00622EB5" w:rsidRDefault="00622EB5" w:rsidP="00804F4B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="00DA0154" w:rsidRPr="00622EB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DA0154" w:rsidRPr="00622EB5">
        <w:rPr>
          <w:rFonts w:ascii="Calibri" w:hAnsi="Calibri" w:cs="Calibri"/>
          <w:sz w:val="22"/>
          <w:szCs w:val="22"/>
        </w:rPr>
        <w:t>grunty organiczne (namuły, torfy, gytie, kreda jeziorna),</w:t>
      </w:r>
    </w:p>
    <w:p w14:paraId="4B66F2AE" w14:textId="7F1099C3" w:rsidR="00DA0154" w:rsidRPr="00622EB5" w:rsidRDefault="00622EB5" w:rsidP="00804F4B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 </w:t>
      </w:r>
      <w:r w:rsidR="00DA0154" w:rsidRPr="00622EB5">
        <w:rPr>
          <w:rFonts w:ascii="Calibri" w:hAnsi="Calibri" w:cs="Calibri"/>
          <w:sz w:val="22"/>
          <w:szCs w:val="22"/>
        </w:rPr>
        <w:t>grunty drobnoziarniste w stanie gorszym niż plastyczny,</w:t>
      </w:r>
    </w:p>
    <w:p w14:paraId="4778D720" w14:textId="6696B33F" w:rsidR="00DA0154" w:rsidRPr="00622EB5" w:rsidRDefault="00622EB5" w:rsidP="00804F4B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DA0154" w:rsidRPr="00622EB5">
        <w:rPr>
          <w:rFonts w:ascii="Calibri" w:hAnsi="Calibri" w:cs="Calibri"/>
          <w:sz w:val="22"/>
          <w:szCs w:val="22"/>
        </w:rPr>
        <w:t xml:space="preserve"> grunty bardzo i gruboziarniste w stanie luźnym,</w:t>
      </w:r>
    </w:p>
    <w:p w14:paraId="1D144B52" w14:textId="75F249A1" w:rsidR="009C1C1F" w:rsidRPr="00622EB5" w:rsidRDefault="00622EB5" w:rsidP="00C571EB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="00C571EB">
        <w:rPr>
          <w:rFonts w:ascii="Calibri" w:hAnsi="Calibri" w:cs="Calibri"/>
          <w:sz w:val="22"/>
          <w:szCs w:val="22"/>
        </w:rPr>
        <w:t xml:space="preserve"> </w:t>
      </w:r>
      <w:r w:rsidR="00DA0154" w:rsidRPr="00622EB5">
        <w:rPr>
          <w:rFonts w:ascii="Calibri" w:hAnsi="Calibri" w:cs="Calibri"/>
          <w:sz w:val="22"/>
          <w:szCs w:val="22"/>
        </w:rPr>
        <w:t>grunty antropogeniczne z wyjątkiem nasypów budowlanych o znanych parametrach zagęszczenia.</w:t>
      </w:r>
    </w:p>
    <w:p w14:paraId="4C7368F9" w14:textId="4E3B0B79" w:rsidR="00DA0154" w:rsidRDefault="00DA0154" w:rsidP="009C1C1F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9C1C1F">
        <w:rPr>
          <w:rFonts w:ascii="Calibri" w:hAnsi="Calibri" w:cs="Calibri"/>
          <w:sz w:val="22"/>
          <w:szCs w:val="22"/>
        </w:rPr>
        <w:t>Występowanie wskazanych gruntów słabych należy okonturować zarówno w profilu pionowym, jak i rozprzestrzenieniu poziomym</w:t>
      </w:r>
      <w:r w:rsidR="00622EB5" w:rsidRPr="009C1C1F">
        <w:rPr>
          <w:rFonts w:ascii="Calibri" w:hAnsi="Calibri" w:cs="Calibri"/>
          <w:sz w:val="22"/>
          <w:szCs w:val="22"/>
        </w:rPr>
        <w:t>.</w:t>
      </w:r>
    </w:p>
    <w:p w14:paraId="028EE710" w14:textId="316A8221" w:rsidR="00DA0154" w:rsidRDefault="00DA0154" w:rsidP="009C1C1F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9C1C1F">
        <w:rPr>
          <w:rFonts w:ascii="Calibri" w:hAnsi="Calibri" w:cs="Calibri"/>
          <w:sz w:val="22"/>
          <w:szCs w:val="22"/>
        </w:rPr>
        <w:t xml:space="preserve">Dopuszcza się zmniejszenie głębokości punktów dokumentacyjnych o 30 % w przypadku stwierdzenia w podłożu budowlanym jednorodnych warstw litologicznych o znacznej miąższości (np. iły plioceńskie, iły </w:t>
      </w:r>
      <w:proofErr w:type="spellStart"/>
      <w:r w:rsidRPr="009C1C1F">
        <w:rPr>
          <w:rFonts w:ascii="Calibri" w:hAnsi="Calibri" w:cs="Calibri"/>
          <w:sz w:val="22"/>
          <w:szCs w:val="22"/>
        </w:rPr>
        <w:t>krakowieckie</w:t>
      </w:r>
      <w:proofErr w:type="spellEnd"/>
      <w:r w:rsidRPr="009C1C1F">
        <w:rPr>
          <w:rFonts w:ascii="Calibri" w:hAnsi="Calibri" w:cs="Calibri"/>
          <w:sz w:val="22"/>
          <w:szCs w:val="22"/>
        </w:rPr>
        <w:t>, lita i jednorodna skała itp.).</w:t>
      </w:r>
    </w:p>
    <w:p w14:paraId="3F4309AF" w14:textId="60F11AF7" w:rsidR="00DA0154" w:rsidRPr="009C1C1F" w:rsidRDefault="00DA0154" w:rsidP="00622EB5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9C1C1F">
        <w:rPr>
          <w:rFonts w:ascii="Calibri" w:hAnsi="Calibri" w:cs="Calibri"/>
          <w:sz w:val="22"/>
          <w:szCs w:val="22"/>
        </w:rPr>
        <w:t>Jeżeli w poziomie niwelety drogi lub planowanego posadowienia drogowych obiektów inżynierskich stwierdzono występowanie skał o wartościach wytrzymałości na jednoosiowe ściskanie:</w:t>
      </w:r>
    </w:p>
    <w:p w14:paraId="09D75340" w14:textId="4FF40F05" w:rsidR="00DA0154" w:rsidRPr="00622EB5" w:rsidRDefault="009C1C1F" w:rsidP="00622EB5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="00DA0154" w:rsidRPr="00622EB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A0154" w:rsidRPr="00622EB5">
        <w:rPr>
          <w:rFonts w:ascii="Calibri" w:hAnsi="Calibri" w:cs="Calibri"/>
          <w:sz w:val="22"/>
          <w:szCs w:val="22"/>
        </w:rPr>
        <w:t>Rc</w:t>
      </w:r>
      <w:proofErr w:type="spellEnd"/>
      <w:r w:rsidR="00DA0154" w:rsidRPr="00622EB5">
        <w:rPr>
          <w:rFonts w:ascii="Calibri" w:hAnsi="Calibri" w:cs="Calibri"/>
          <w:sz w:val="22"/>
          <w:szCs w:val="22"/>
        </w:rPr>
        <w:t>=1-5 MPa11 czyli skały o bardzo niskiej wytrzymałości (PN-EN ISO 14689, PN-EN ISO 14688-2) - to głębokość rozpoznania pod poziomem niwelety może zostać zredukowana do 2 m;</w:t>
      </w:r>
    </w:p>
    <w:p w14:paraId="22630677" w14:textId="5305F95A" w:rsidR="00804F4B" w:rsidRDefault="009C1C1F" w:rsidP="00742134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DA0154" w:rsidRPr="00622EB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A0154" w:rsidRPr="00622EB5">
        <w:rPr>
          <w:rFonts w:ascii="Calibri" w:hAnsi="Calibri" w:cs="Calibri"/>
          <w:sz w:val="22"/>
          <w:szCs w:val="22"/>
        </w:rPr>
        <w:t>Rc</w:t>
      </w:r>
      <w:proofErr w:type="spellEnd"/>
      <w:r w:rsidR="00DA0154" w:rsidRPr="00622EB5">
        <w:rPr>
          <w:rFonts w:ascii="Calibri" w:hAnsi="Calibri" w:cs="Calibri"/>
          <w:sz w:val="22"/>
          <w:szCs w:val="22"/>
        </w:rPr>
        <w:t xml:space="preserve">&gt;5 </w:t>
      </w:r>
      <w:proofErr w:type="spellStart"/>
      <w:r w:rsidR="00DA0154" w:rsidRPr="00622EB5">
        <w:rPr>
          <w:rFonts w:ascii="Calibri" w:hAnsi="Calibri" w:cs="Calibri"/>
          <w:sz w:val="22"/>
          <w:szCs w:val="22"/>
        </w:rPr>
        <w:t>MPa</w:t>
      </w:r>
      <w:proofErr w:type="spellEnd"/>
      <w:r w:rsidR="00DA0154" w:rsidRPr="00622EB5">
        <w:rPr>
          <w:rFonts w:ascii="Calibri" w:hAnsi="Calibri" w:cs="Calibri"/>
          <w:sz w:val="22"/>
          <w:szCs w:val="22"/>
        </w:rPr>
        <w:t xml:space="preserve"> (lite/niezwietrzałe) - czyli skały o niskiej wytrzymałości i wyższej (PN-EN ISO 14689)</w:t>
      </w:r>
      <w:r>
        <w:rPr>
          <w:rFonts w:ascii="Calibri" w:hAnsi="Calibri" w:cs="Calibri"/>
          <w:sz w:val="22"/>
          <w:szCs w:val="22"/>
        </w:rPr>
        <w:t>-</w:t>
      </w:r>
      <w:r w:rsidR="00DA0154" w:rsidRPr="00622EB5">
        <w:rPr>
          <w:rFonts w:ascii="Calibri" w:hAnsi="Calibri" w:cs="Calibri"/>
          <w:sz w:val="22"/>
          <w:szCs w:val="22"/>
        </w:rPr>
        <w:t xml:space="preserve">  to głębokość rozpoznania pod poziomem niwelety może zostać zredukowana do 0,0-0,5 m (pod warunkiem, że budowa geologiczna jest rozpoznana oraz znana jest wartość wytrzymałości na jednoosiowe ściskanie z badań laboratoryjnych w innym przypadku patrz wytyczne dla </w:t>
      </w:r>
      <w:proofErr w:type="spellStart"/>
      <w:r w:rsidR="00DA0154" w:rsidRPr="00622EB5">
        <w:rPr>
          <w:rFonts w:ascii="Calibri" w:hAnsi="Calibri" w:cs="Calibri"/>
          <w:sz w:val="22"/>
          <w:szCs w:val="22"/>
        </w:rPr>
        <w:t>Rc</w:t>
      </w:r>
      <w:proofErr w:type="spellEnd"/>
      <w:r w:rsidR="00DA0154" w:rsidRPr="00622EB5">
        <w:rPr>
          <w:rFonts w:ascii="Calibri" w:hAnsi="Calibri" w:cs="Calibri"/>
          <w:sz w:val="22"/>
          <w:szCs w:val="22"/>
        </w:rPr>
        <w:t xml:space="preserve">=1-5 </w:t>
      </w:r>
      <w:proofErr w:type="spellStart"/>
      <w:r w:rsidR="00DA0154" w:rsidRPr="00622EB5">
        <w:rPr>
          <w:rFonts w:ascii="Calibri" w:hAnsi="Calibri" w:cs="Calibri"/>
          <w:sz w:val="22"/>
          <w:szCs w:val="22"/>
        </w:rPr>
        <w:t>MPa</w:t>
      </w:r>
      <w:proofErr w:type="spellEnd"/>
      <w:r w:rsidR="00DA0154" w:rsidRPr="00622EB5">
        <w:rPr>
          <w:rFonts w:ascii="Calibri" w:hAnsi="Calibri" w:cs="Calibri"/>
          <w:sz w:val="22"/>
          <w:szCs w:val="22"/>
        </w:rPr>
        <w:t>).</w:t>
      </w:r>
    </w:p>
    <w:p w14:paraId="553E936B" w14:textId="6AD79A7C" w:rsidR="00742134" w:rsidRDefault="00742134" w:rsidP="009C1C1F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Minimalna liczba przekrojów geologiczno-inżynierskich/geotec</w:t>
      </w:r>
      <w:r w:rsidR="00275696">
        <w:rPr>
          <w:rFonts w:ascii="Calibri" w:hAnsi="Calibri" w:cs="Calibri"/>
          <w:sz w:val="22"/>
          <w:szCs w:val="22"/>
        </w:rPr>
        <w:t>hnicznych podano w tabelach 6 i 7</w:t>
      </w:r>
      <w:r>
        <w:rPr>
          <w:rFonts w:ascii="Calibri" w:hAnsi="Calibri" w:cs="Calibri"/>
          <w:sz w:val="22"/>
          <w:szCs w:val="22"/>
        </w:rPr>
        <w:t>. Przekroje mają uwzględniać wyniki wierceń, sondowań i badań laboratoryjnych.</w:t>
      </w:r>
    </w:p>
    <w:p w14:paraId="0D788A2B" w14:textId="50F7943F" w:rsidR="00742134" w:rsidRDefault="00275696" w:rsidP="00742134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 w:rsidRPr="00ED554D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>6</w:t>
      </w:r>
    </w:p>
    <w:p w14:paraId="3E5D7D06" w14:textId="0BC306C7" w:rsidR="00742134" w:rsidRDefault="00742134" w:rsidP="00742134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53E7C7C6" wp14:editId="542E1134">
            <wp:extent cx="5410200" cy="1371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F8B0B" w14:textId="77777777" w:rsidR="00BD616E" w:rsidRDefault="00BD616E" w:rsidP="00742134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3215E3B6" w14:textId="77777777" w:rsidR="00BD616E" w:rsidRDefault="00BD616E" w:rsidP="00742134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0CCD983C" w14:textId="77777777" w:rsidR="00BD616E" w:rsidRDefault="00BD616E" w:rsidP="00742134">
      <w:pPr>
        <w:pStyle w:val="Tekstpodstawowy"/>
        <w:ind w:left="567"/>
        <w:rPr>
          <w:rFonts w:asciiTheme="minorHAnsi" w:hAnsiTheme="minorHAnsi" w:cstheme="minorHAnsi"/>
          <w:sz w:val="22"/>
          <w:szCs w:val="22"/>
        </w:rPr>
      </w:pPr>
    </w:p>
    <w:p w14:paraId="4C496B38" w14:textId="706518C3" w:rsidR="00737031" w:rsidRDefault="00275696" w:rsidP="00742134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 w:rsidRPr="00ED554D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>7</w:t>
      </w:r>
    </w:p>
    <w:p w14:paraId="6FD2635B" w14:textId="1CD7827D" w:rsidR="00742134" w:rsidRDefault="00737031" w:rsidP="00742134">
      <w:pPr>
        <w:pStyle w:val="Tekstpodstawowy"/>
        <w:ind w:left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0822C401" wp14:editId="3BAEA4E6">
            <wp:extent cx="5372100" cy="6191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9A520" w14:textId="5CAA5480" w:rsidR="00243698" w:rsidRPr="009C1C1F" w:rsidRDefault="00DB3D8F" w:rsidP="009C1C1F">
      <w:pPr>
        <w:pStyle w:val="Tekstpodstawowy"/>
        <w:numPr>
          <w:ilvl w:val="0"/>
          <w:numId w:val="6"/>
        </w:numPr>
        <w:ind w:left="567"/>
        <w:rPr>
          <w:rFonts w:ascii="Calibri" w:hAnsi="Calibri" w:cs="Calibri"/>
          <w:sz w:val="22"/>
          <w:szCs w:val="22"/>
        </w:rPr>
      </w:pPr>
      <w:r w:rsidRPr="009C1C1F">
        <w:rPr>
          <w:rFonts w:ascii="Calibri" w:hAnsi="Calibri" w:cs="Calibri"/>
          <w:sz w:val="22"/>
          <w:szCs w:val="22"/>
        </w:rPr>
        <w:t>W</w:t>
      </w:r>
      <w:r w:rsidR="00243698" w:rsidRPr="009C1C1F">
        <w:rPr>
          <w:rFonts w:ascii="Calibri" w:hAnsi="Calibri" w:cs="Calibri"/>
          <w:sz w:val="22"/>
          <w:szCs w:val="22"/>
        </w:rPr>
        <w:t xml:space="preserve"> zależności od przyjętej kategorii geotechnicznej obiektu budowlanego należy przedstawić</w:t>
      </w:r>
      <w:r w:rsidRPr="009C1C1F">
        <w:rPr>
          <w:rFonts w:ascii="Calibri" w:hAnsi="Calibri" w:cs="Calibri"/>
          <w:sz w:val="22"/>
          <w:szCs w:val="22"/>
        </w:rPr>
        <w:t xml:space="preserve"> dokumentację </w:t>
      </w:r>
      <w:r w:rsidR="00243698" w:rsidRPr="009C1C1F">
        <w:rPr>
          <w:rFonts w:ascii="Calibri" w:hAnsi="Calibri" w:cs="Calibri"/>
          <w:sz w:val="22"/>
          <w:szCs w:val="22"/>
        </w:rPr>
        <w:t xml:space="preserve"> w formie:</w:t>
      </w:r>
    </w:p>
    <w:p w14:paraId="0E8074AD" w14:textId="5587DB5F" w:rsidR="00243698" w:rsidRDefault="00804F4B" w:rsidP="00804F4B">
      <w:pPr>
        <w:pStyle w:val="Tekstpodstawowy"/>
        <w:numPr>
          <w:ilvl w:val="0"/>
          <w:numId w:val="2"/>
        </w:numPr>
        <w:tabs>
          <w:tab w:val="clear" w:pos="1793"/>
        </w:tabs>
        <w:ind w:left="567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243698">
        <w:rPr>
          <w:rFonts w:ascii="Calibri" w:hAnsi="Calibri" w:cs="Calibri"/>
          <w:sz w:val="22"/>
          <w:szCs w:val="22"/>
        </w:rPr>
        <w:t>opinii geotechnicznej,</w:t>
      </w:r>
    </w:p>
    <w:p w14:paraId="7108BF3A" w14:textId="57F7AFFD" w:rsidR="00243698" w:rsidRDefault="00804F4B" w:rsidP="00804F4B">
      <w:pPr>
        <w:pStyle w:val="Tekstpodstawowy"/>
        <w:numPr>
          <w:ilvl w:val="0"/>
          <w:numId w:val="2"/>
        </w:numPr>
        <w:tabs>
          <w:tab w:val="clear" w:pos="1793"/>
        </w:tabs>
        <w:ind w:left="567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243698">
        <w:rPr>
          <w:rFonts w:ascii="Calibri" w:hAnsi="Calibri" w:cs="Calibri"/>
          <w:sz w:val="22"/>
          <w:szCs w:val="22"/>
        </w:rPr>
        <w:t>dokumentacji badań podłoża gruntowego,</w:t>
      </w:r>
    </w:p>
    <w:p w14:paraId="779CFE9E" w14:textId="54276D01" w:rsidR="00243698" w:rsidRDefault="00804F4B" w:rsidP="00804F4B">
      <w:pPr>
        <w:pStyle w:val="Tekstpodstawowy"/>
        <w:numPr>
          <w:ilvl w:val="0"/>
          <w:numId w:val="2"/>
        </w:numPr>
        <w:tabs>
          <w:tab w:val="clear" w:pos="1793"/>
        </w:tabs>
        <w:ind w:left="567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243698">
        <w:rPr>
          <w:rFonts w:ascii="Calibri" w:hAnsi="Calibri" w:cs="Calibri"/>
          <w:sz w:val="22"/>
          <w:szCs w:val="22"/>
        </w:rPr>
        <w:t>projektu geotechnicznego</w:t>
      </w:r>
      <w:r w:rsidR="00DB3D8F">
        <w:rPr>
          <w:rFonts w:ascii="Calibri" w:hAnsi="Calibri" w:cs="Calibri"/>
          <w:sz w:val="22"/>
          <w:szCs w:val="22"/>
        </w:rPr>
        <w:t>,</w:t>
      </w:r>
    </w:p>
    <w:p w14:paraId="35631E80" w14:textId="63A8F26E" w:rsidR="00DB3D8F" w:rsidRDefault="00804F4B" w:rsidP="00804F4B">
      <w:pPr>
        <w:pStyle w:val="Tekstpodstawowy"/>
        <w:numPr>
          <w:ilvl w:val="0"/>
          <w:numId w:val="2"/>
        </w:numPr>
        <w:tabs>
          <w:tab w:val="clear" w:pos="1793"/>
        </w:tabs>
        <w:ind w:left="567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DB3D8F">
        <w:rPr>
          <w:rFonts w:ascii="Calibri" w:hAnsi="Calibri" w:cs="Calibri"/>
          <w:sz w:val="22"/>
          <w:szCs w:val="22"/>
        </w:rPr>
        <w:t>dokumentacji geologiczno-inżynierskiej</w:t>
      </w:r>
      <w:r w:rsidR="008B4C68">
        <w:rPr>
          <w:rFonts w:ascii="Calibri" w:hAnsi="Calibri" w:cs="Calibri"/>
          <w:sz w:val="22"/>
          <w:szCs w:val="22"/>
        </w:rPr>
        <w:t>.</w:t>
      </w:r>
    </w:p>
    <w:p w14:paraId="6369421F" w14:textId="0D0BD072" w:rsidR="003C2719" w:rsidRDefault="003C2719" w:rsidP="003C2719">
      <w:pPr>
        <w:pStyle w:val="Tekstpodstawowy"/>
        <w:ind w:left="567"/>
        <w:rPr>
          <w:rFonts w:ascii="Calibri" w:hAnsi="Calibri" w:cs="Calibri"/>
          <w:sz w:val="22"/>
          <w:szCs w:val="22"/>
        </w:rPr>
      </w:pPr>
    </w:p>
    <w:p w14:paraId="38E35B40" w14:textId="17AA6B80" w:rsidR="00243698" w:rsidRPr="00804F4B" w:rsidRDefault="00243698" w:rsidP="00804F4B">
      <w:pPr>
        <w:pStyle w:val="Tekstpodstawowy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9C1C1F">
        <w:rPr>
          <w:rFonts w:ascii="Calibri" w:hAnsi="Calibri" w:cs="Calibri"/>
          <w:sz w:val="22"/>
          <w:szCs w:val="22"/>
        </w:rPr>
        <w:t xml:space="preserve">Zakres wyszczególnionych dokumentacji „geotechnicznych warunków posadowienia” winien </w:t>
      </w:r>
      <w:r w:rsidRPr="00804F4B">
        <w:rPr>
          <w:rFonts w:ascii="Calibri" w:hAnsi="Calibri" w:cs="Calibri"/>
          <w:sz w:val="22"/>
          <w:szCs w:val="22"/>
        </w:rPr>
        <w:t xml:space="preserve">być zgodny z wymogami ww. </w:t>
      </w:r>
      <w:r w:rsidR="00804F4B" w:rsidRPr="00804F4B">
        <w:rPr>
          <w:rFonts w:ascii="Calibri" w:hAnsi="Calibri" w:cs="Calibri"/>
          <w:sz w:val="22"/>
          <w:szCs w:val="22"/>
        </w:rPr>
        <w:t>Rozporządzenia Ministra Transportu, Budownictwa i Gospodarki Morskiej z dnia 25 kwietnia 2012 r. w sprawie ustalania geotechnicznych warunków posadowienia obiektów budowlanych (Dz.U.2012.463)</w:t>
      </w:r>
      <w:r w:rsidR="00804F4B">
        <w:rPr>
          <w:rFonts w:ascii="Calibri" w:hAnsi="Calibri" w:cs="Calibri"/>
          <w:sz w:val="22"/>
          <w:szCs w:val="22"/>
        </w:rPr>
        <w:t xml:space="preserve">, </w:t>
      </w:r>
      <w:r w:rsidRPr="00804F4B">
        <w:rPr>
          <w:rFonts w:ascii="Calibri" w:hAnsi="Calibri" w:cs="Calibri"/>
          <w:sz w:val="22"/>
          <w:szCs w:val="22"/>
        </w:rPr>
        <w:t>oraz z powołanymi w nim normami:</w:t>
      </w:r>
    </w:p>
    <w:p w14:paraId="600859C5" w14:textId="3F1D4E82" w:rsidR="00804F4B" w:rsidRDefault="00804F4B" w:rsidP="00804F4B">
      <w:pPr>
        <w:pStyle w:val="Tekstpodstawowy"/>
        <w:numPr>
          <w:ilvl w:val="0"/>
          <w:numId w:val="2"/>
        </w:numPr>
        <w:tabs>
          <w:tab w:val="clear" w:pos="1793"/>
          <w:tab w:val="num" w:pos="851"/>
        </w:tabs>
        <w:ind w:left="709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243698">
        <w:rPr>
          <w:rFonts w:ascii="Calibri" w:hAnsi="Calibri" w:cs="Calibri"/>
          <w:sz w:val="22"/>
          <w:szCs w:val="22"/>
        </w:rPr>
        <w:t xml:space="preserve">PN-EN 1997-1: </w:t>
      </w:r>
      <w:proofErr w:type="spellStart"/>
      <w:r w:rsidR="00243698">
        <w:rPr>
          <w:rFonts w:ascii="Calibri" w:hAnsi="Calibri" w:cs="Calibri"/>
          <w:sz w:val="22"/>
          <w:szCs w:val="22"/>
        </w:rPr>
        <w:t>Eurokod</w:t>
      </w:r>
      <w:proofErr w:type="spellEnd"/>
      <w:r w:rsidR="00243698">
        <w:rPr>
          <w:rFonts w:ascii="Calibri" w:hAnsi="Calibri" w:cs="Calibri"/>
          <w:sz w:val="22"/>
          <w:szCs w:val="22"/>
        </w:rPr>
        <w:t xml:space="preserve"> 7: Projektowanie geotechniczne – Część 1: Zasady ogólne</w:t>
      </w:r>
      <w:r>
        <w:rPr>
          <w:rFonts w:ascii="Calibri" w:hAnsi="Calibri" w:cs="Calibri"/>
          <w:sz w:val="22"/>
          <w:szCs w:val="22"/>
        </w:rPr>
        <w:t>,</w:t>
      </w:r>
    </w:p>
    <w:p w14:paraId="2FC5EE81" w14:textId="194858E4" w:rsidR="00243698" w:rsidRDefault="00804F4B" w:rsidP="00804F4B">
      <w:pPr>
        <w:pStyle w:val="Tekstpodstawowy"/>
        <w:numPr>
          <w:ilvl w:val="0"/>
          <w:numId w:val="2"/>
        </w:numPr>
        <w:tabs>
          <w:tab w:val="clear" w:pos="1793"/>
          <w:tab w:val="num" w:pos="851"/>
        </w:tabs>
        <w:ind w:left="709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243698" w:rsidRPr="00804F4B">
        <w:rPr>
          <w:rFonts w:ascii="Calibri" w:hAnsi="Calibri" w:cs="Calibri"/>
          <w:sz w:val="22"/>
          <w:szCs w:val="22"/>
        </w:rPr>
        <w:t xml:space="preserve">PN-EN 1997-2: </w:t>
      </w:r>
      <w:proofErr w:type="spellStart"/>
      <w:r w:rsidR="00243698" w:rsidRPr="00804F4B">
        <w:rPr>
          <w:rFonts w:ascii="Calibri" w:hAnsi="Calibri" w:cs="Calibri"/>
          <w:sz w:val="22"/>
          <w:szCs w:val="22"/>
        </w:rPr>
        <w:t>Eurokod</w:t>
      </w:r>
      <w:proofErr w:type="spellEnd"/>
      <w:r w:rsidR="00243698" w:rsidRPr="00804F4B">
        <w:rPr>
          <w:rFonts w:ascii="Calibri" w:hAnsi="Calibri" w:cs="Calibri"/>
          <w:sz w:val="22"/>
          <w:szCs w:val="22"/>
        </w:rPr>
        <w:t xml:space="preserve"> 7:Projektowanie geotechniczne – Część 2: Rozpoznanie i badanie podłoża gruntowego.</w:t>
      </w:r>
    </w:p>
    <w:p w14:paraId="0786F481" w14:textId="77777777" w:rsidR="003C2719" w:rsidRPr="00804F4B" w:rsidRDefault="003C2719" w:rsidP="003C2719">
      <w:pPr>
        <w:pStyle w:val="Tekstpodstawowy"/>
        <w:ind w:left="709"/>
        <w:rPr>
          <w:rFonts w:ascii="Calibri" w:hAnsi="Calibri" w:cs="Calibri"/>
          <w:sz w:val="22"/>
          <w:szCs w:val="22"/>
        </w:rPr>
      </w:pPr>
    </w:p>
    <w:p w14:paraId="575B98CA" w14:textId="77777777" w:rsidR="00243698" w:rsidRPr="00804F4B" w:rsidRDefault="00243698" w:rsidP="00804F4B">
      <w:pPr>
        <w:pStyle w:val="Tekstpodstawowy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804F4B">
        <w:rPr>
          <w:rFonts w:ascii="Calibri" w:hAnsi="Calibri" w:cs="Calibri"/>
          <w:sz w:val="22"/>
          <w:szCs w:val="22"/>
        </w:rPr>
        <w:t>Do dokumentacji należy dołączyć:</w:t>
      </w:r>
    </w:p>
    <w:p w14:paraId="7001539F" w14:textId="5CB44326" w:rsidR="00243698" w:rsidRDefault="00804F4B" w:rsidP="00804F4B">
      <w:pPr>
        <w:pStyle w:val="Tekstpodstawowy"/>
        <w:numPr>
          <w:ilvl w:val="0"/>
          <w:numId w:val="3"/>
        </w:numPr>
        <w:ind w:left="567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243698">
        <w:rPr>
          <w:rFonts w:ascii="Calibri" w:hAnsi="Calibri" w:cs="Calibri"/>
          <w:sz w:val="22"/>
          <w:szCs w:val="22"/>
        </w:rPr>
        <w:t>mapę dokumentacyjną z naniesionymi punktami badawczymi (skala 1:1000 lub 1:2000);</w:t>
      </w:r>
    </w:p>
    <w:p w14:paraId="7DF1FD95" w14:textId="0A80F993" w:rsidR="00243698" w:rsidRDefault="00804F4B" w:rsidP="00804F4B">
      <w:pPr>
        <w:pStyle w:val="Tekstpodstawowy"/>
        <w:numPr>
          <w:ilvl w:val="0"/>
          <w:numId w:val="3"/>
        </w:numPr>
        <w:ind w:left="567" w:firstLine="0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="00243698">
        <w:rPr>
          <w:rFonts w:ascii="Calibri" w:eastAsia="Times New Roman" w:hAnsi="Calibri" w:cs="Calibri"/>
          <w:sz w:val="22"/>
          <w:szCs w:val="22"/>
        </w:rPr>
        <w:t>karty dokumentacyjne otworów;</w:t>
      </w:r>
    </w:p>
    <w:p w14:paraId="479A4307" w14:textId="10F33E0B" w:rsidR="00243698" w:rsidRDefault="00804F4B" w:rsidP="00804F4B">
      <w:pPr>
        <w:pStyle w:val="Tekstpodstawowy"/>
        <w:numPr>
          <w:ilvl w:val="0"/>
          <w:numId w:val="3"/>
        </w:numPr>
        <w:ind w:left="567" w:firstLine="0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="00243698">
        <w:rPr>
          <w:rFonts w:ascii="Calibri" w:eastAsia="Times New Roman" w:hAnsi="Calibri" w:cs="Calibri"/>
          <w:sz w:val="22"/>
          <w:szCs w:val="22"/>
        </w:rPr>
        <w:t>przekroje geotechniczne (skala 1:100 lub 1:200);</w:t>
      </w:r>
    </w:p>
    <w:p w14:paraId="78BBDDCB" w14:textId="5E9FE3F7" w:rsidR="00DF378D" w:rsidRDefault="00804F4B" w:rsidP="00804F4B">
      <w:pPr>
        <w:pStyle w:val="Tekstpodstawowy"/>
        <w:numPr>
          <w:ilvl w:val="0"/>
          <w:numId w:val="3"/>
        </w:numPr>
        <w:ind w:left="567" w:firstLine="0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="00243698" w:rsidRPr="006B32FE">
        <w:rPr>
          <w:rFonts w:ascii="Calibri" w:eastAsia="Times New Roman" w:hAnsi="Calibri" w:cs="Calibri"/>
          <w:sz w:val="22"/>
          <w:szCs w:val="22"/>
        </w:rPr>
        <w:t>zbiorcze zestawienie wyników badań laboratoryjnych i wnioski</w:t>
      </w:r>
    </w:p>
    <w:p w14:paraId="4B5D6D37" w14:textId="0D964A98" w:rsidR="00DF378D" w:rsidRDefault="00160E62" w:rsidP="00160E62">
      <w:pPr>
        <w:pStyle w:val="Tekstpodstawowy"/>
        <w:numPr>
          <w:ilvl w:val="0"/>
          <w:numId w:val="6"/>
        </w:numPr>
        <w:rPr>
          <w:rFonts w:ascii="Calibri" w:eastAsia="Times New Roman" w:hAnsi="Calibri" w:cs="Calibri"/>
          <w:sz w:val="22"/>
          <w:szCs w:val="22"/>
        </w:rPr>
      </w:pPr>
      <w:bookmarkStart w:id="1" w:name="_Hlk110249536"/>
      <w:r w:rsidRPr="00160E62">
        <w:rPr>
          <w:rFonts w:ascii="Calibri" w:eastAsia="Times New Roman" w:hAnsi="Calibri" w:cs="Calibri"/>
          <w:sz w:val="22"/>
          <w:szCs w:val="22"/>
        </w:rPr>
        <w:t>Dla każdej wytypowanej próby do badań laboratoryjnych wymaga się wykonania kompletu badań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Pr="00160E62">
        <w:rPr>
          <w:rFonts w:ascii="Calibri" w:eastAsia="Times New Roman" w:hAnsi="Calibri" w:cs="Calibri"/>
          <w:sz w:val="22"/>
          <w:szCs w:val="22"/>
        </w:rPr>
        <w:t xml:space="preserve">zgodnie z </w:t>
      </w:r>
      <w:r w:rsidR="00275696">
        <w:rPr>
          <w:rFonts w:ascii="Calibri" w:eastAsia="Times New Roman" w:hAnsi="Calibri" w:cs="Calibri"/>
          <w:sz w:val="22"/>
          <w:szCs w:val="22"/>
        </w:rPr>
        <w:t>tabelami 8-11</w:t>
      </w:r>
      <w:r w:rsidR="00AC3807">
        <w:rPr>
          <w:rFonts w:ascii="Calibri" w:eastAsia="Times New Roman" w:hAnsi="Calibri" w:cs="Calibri"/>
          <w:sz w:val="22"/>
          <w:szCs w:val="22"/>
        </w:rPr>
        <w:t xml:space="preserve"> (tabele z opracowania</w:t>
      </w:r>
      <w:r w:rsidR="003C2719">
        <w:rPr>
          <w:rFonts w:ascii="Calibri" w:eastAsia="Times New Roman" w:hAnsi="Calibri" w:cs="Calibri"/>
          <w:sz w:val="22"/>
          <w:szCs w:val="22"/>
        </w:rPr>
        <w:t xml:space="preserve"> pt.</w:t>
      </w:r>
      <w:r w:rsidR="00AC3807">
        <w:rPr>
          <w:rFonts w:ascii="Calibri" w:eastAsia="Times New Roman" w:hAnsi="Calibri" w:cs="Calibri"/>
          <w:sz w:val="22"/>
          <w:szCs w:val="22"/>
        </w:rPr>
        <w:t xml:space="preserve"> „</w:t>
      </w:r>
      <w:r w:rsidR="00AC3807" w:rsidRPr="00AC3807">
        <w:rPr>
          <w:rFonts w:asciiTheme="minorHAnsi" w:hAnsiTheme="minorHAnsi" w:cstheme="minorHAnsi"/>
          <w:sz w:val="22"/>
          <w:szCs w:val="22"/>
        </w:rPr>
        <w:t>Wytyczne wykonywania badań podłoża gruntowego na potrzeby budownictwa drogowego</w:t>
      </w:r>
      <w:r w:rsidR="000214F3">
        <w:rPr>
          <w:rFonts w:asciiTheme="minorHAnsi" w:hAnsiTheme="minorHAnsi" w:cstheme="minorHAnsi"/>
          <w:sz w:val="22"/>
          <w:szCs w:val="22"/>
        </w:rPr>
        <w:t>”</w:t>
      </w:r>
      <w:r w:rsidR="00AC3807">
        <w:rPr>
          <w:rFonts w:ascii="Calibri" w:eastAsia="Times New Roman" w:hAnsi="Calibri" w:cs="Calibri"/>
          <w:sz w:val="22"/>
          <w:szCs w:val="22"/>
        </w:rPr>
        <w:t>)</w:t>
      </w:r>
      <w:r w:rsidR="003C2719">
        <w:rPr>
          <w:rFonts w:ascii="Calibri" w:eastAsia="Times New Roman" w:hAnsi="Calibri" w:cs="Calibri"/>
          <w:sz w:val="22"/>
          <w:szCs w:val="22"/>
        </w:rPr>
        <w:t>,</w:t>
      </w:r>
      <w:r w:rsidR="00275696">
        <w:rPr>
          <w:rFonts w:ascii="Calibri" w:eastAsia="Times New Roman" w:hAnsi="Calibri" w:cs="Calibri"/>
          <w:sz w:val="22"/>
          <w:szCs w:val="22"/>
        </w:rPr>
        <w:t xml:space="preserve"> </w:t>
      </w:r>
      <w:r w:rsidRPr="00160E62">
        <w:rPr>
          <w:rFonts w:ascii="Calibri" w:eastAsia="Times New Roman" w:hAnsi="Calibri" w:cs="Calibri"/>
          <w:sz w:val="22"/>
          <w:szCs w:val="22"/>
        </w:rPr>
        <w:t>w zależności od rodzaju obiektu, rodzaju gruntu,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Pr="00160E62">
        <w:rPr>
          <w:rFonts w:ascii="Calibri" w:eastAsia="Times New Roman" w:hAnsi="Calibri" w:cs="Calibri"/>
          <w:sz w:val="22"/>
          <w:szCs w:val="22"/>
        </w:rPr>
        <w:t>kategorii i klasy jakości próby. Badania laboratoryjne należy tak zaprojektować, aby wyznaczyć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Pr="00160E62">
        <w:rPr>
          <w:rFonts w:ascii="Calibri" w:eastAsia="Times New Roman" w:hAnsi="Calibri" w:cs="Calibri"/>
          <w:sz w:val="22"/>
          <w:szCs w:val="22"/>
        </w:rPr>
        <w:t>minimalny zakres parametrów i cech fizyczno-mechanicznych, które należy podać w</w:t>
      </w:r>
      <w:r w:rsidR="000214F3">
        <w:rPr>
          <w:rFonts w:ascii="Calibri" w:eastAsia="Times New Roman" w:hAnsi="Calibri" w:cs="Calibri"/>
          <w:sz w:val="22"/>
          <w:szCs w:val="22"/>
        </w:rPr>
        <w:t> </w:t>
      </w:r>
      <w:r w:rsidRPr="00160E62">
        <w:rPr>
          <w:rFonts w:ascii="Calibri" w:eastAsia="Times New Roman" w:hAnsi="Calibri" w:cs="Calibri"/>
          <w:sz w:val="22"/>
          <w:szCs w:val="22"/>
        </w:rPr>
        <w:t>dokumentach przedstawiających wyniki badań podłoża budowlaneg</w:t>
      </w:r>
      <w:r>
        <w:rPr>
          <w:rFonts w:ascii="Calibri" w:eastAsia="Times New Roman" w:hAnsi="Calibri" w:cs="Calibri"/>
          <w:sz w:val="22"/>
          <w:szCs w:val="22"/>
        </w:rPr>
        <w:t>o.</w:t>
      </w:r>
    </w:p>
    <w:p w14:paraId="41C3B006" w14:textId="6CE206BB" w:rsidR="003C2719" w:rsidRDefault="00160E62" w:rsidP="003C2719">
      <w:pPr>
        <w:pStyle w:val="Tekstpodstawowy"/>
        <w:ind w:left="644"/>
        <w:rPr>
          <w:rFonts w:ascii="Calibri" w:eastAsia="Times New Roman" w:hAnsi="Calibri" w:cs="Calibri"/>
          <w:sz w:val="22"/>
          <w:szCs w:val="22"/>
        </w:rPr>
      </w:pPr>
      <w:r w:rsidRPr="00160E62">
        <w:rPr>
          <w:rFonts w:ascii="Calibri" w:eastAsia="Times New Roman" w:hAnsi="Calibri" w:cs="Calibri"/>
          <w:sz w:val="22"/>
          <w:szCs w:val="22"/>
        </w:rPr>
        <w:t>Metodę badań laboratoryjnych należy dobierać w zależności od poziomu obciążeń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="000214F3">
        <w:rPr>
          <w:rFonts w:ascii="Calibri" w:eastAsia="Times New Roman" w:hAnsi="Calibri" w:cs="Calibri"/>
          <w:sz w:val="22"/>
          <w:szCs w:val="22"/>
        </w:rPr>
        <w:t>przekazywanych z </w:t>
      </w:r>
      <w:r w:rsidRPr="00160E62">
        <w:rPr>
          <w:rFonts w:ascii="Calibri" w:eastAsia="Times New Roman" w:hAnsi="Calibri" w:cs="Calibri"/>
          <w:sz w:val="22"/>
          <w:szCs w:val="22"/>
        </w:rPr>
        <w:t>konstrukcji na podłoże budowlane oraz od rodza</w:t>
      </w:r>
      <w:r>
        <w:rPr>
          <w:rFonts w:ascii="Calibri" w:eastAsia="Times New Roman" w:hAnsi="Calibri" w:cs="Calibri"/>
          <w:sz w:val="22"/>
          <w:szCs w:val="22"/>
        </w:rPr>
        <w:t xml:space="preserve">ju budowli (tymczasowa, stała, </w:t>
      </w:r>
      <w:r w:rsidRPr="00160E62">
        <w:rPr>
          <w:rFonts w:ascii="Calibri" w:eastAsia="Times New Roman" w:hAnsi="Calibri" w:cs="Calibri"/>
          <w:sz w:val="22"/>
          <w:szCs w:val="22"/>
        </w:rPr>
        <w:t>dynamiczna).</w:t>
      </w:r>
    </w:p>
    <w:bookmarkEnd w:id="1"/>
    <w:p w14:paraId="14421777" w14:textId="77777777" w:rsidR="00887C2E" w:rsidRDefault="00887C2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4509FA57" w14:textId="378668E8" w:rsidR="00160E62" w:rsidRDefault="00275696" w:rsidP="00EA0331">
      <w:pPr>
        <w:pStyle w:val="Tekstpodstawowy"/>
        <w:jc w:val="left"/>
        <w:rPr>
          <w:rFonts w:ascii="Calibri" w:eastAsia="Times New Roman" w:hAnsi="Calibri" w:cs="Calibri"/>
          <w:sz w:val="22"/>
          <w:szCs w:val="22"/>
        </w:rPr>
      </w:pPr>
      <w:r w:rsidRPr="00ED554D">
        <w:rPr>
          <w:rFonts w:asciiTheme="minorHAnsi" w:hAnsiTheme="minorHAnsi" w:cstheme="minorHAnsi"/>
          <w:sz w:val="22"/>
          <w:szCs w:val="22"/>
        </w:rPr>
        <w:lastRenderedPageBreak/>
        <w:t xml:space="preserve">Tabela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ED554D">
        <w:rPr>
          <w:rFonts w:asciiTheme="minorHAnsi" w:hAnsiTheme="minorHAnsi" w:cstheme="minorHAnsi"/>
          <w:sz w:val="22"/>
          <w:szCs w:val="22"/>
        </w:rPr>
        <w:t xml:space="preserve"> </w:t>
      </w:r>
      <w:r w:rsidR="00160E62" w:rsidRPr="00160E62">
        <w:rPr>
          <w:rFonts w:ascii="Calibri" w:eastAsia="Times New Roman" w:hAnsi="Calibri" w:cs="Calibri"/>
          <w:sz w:val="22"/>
          <w:szCs w:val="22"/>
        </w:rPr>
        <w:t xml:space="preserve">Badania klasyfikacyjne gruntu na podstawie PN-EN 1997-2 dla drogi na etapie </w:t>
      </w:r>
      <w:r w:rsidR="00887C2E">
        <w:rPr>
          <w:rFonts w:ascii="Calibri" w:eastAsia="Times New Roman" w:hAnsi="Calibri" w:cs="Calibri"/>
          <w:sz w:val="22"/>
          <w:szCs w:val="22"/>
        </w:rPr>
        <w:t>PB</w:t>
      </w:r>
      <w:r w:rsidR="00EA0331">
        <w:rPr>
          <w:rFonts w:ascii="Calibri" w:eastAsia="Times New Roman" w:hAnsi="Calibri" w:cs="Calibri"/>
          <w:sz w:val="22"/>
          <w:szCs w:val="22"/>
        </w:rPr>
        <w:t xml:space="preserve"> </w:t>
      </w:r>
      <w:r w:rsidR="00160E62">
        <w:rPr>
          <w:noProof/>
        </w:rPr>
        <w:drawing>
          <wp:inline distT="0" distB="0" distL="0" distR="0" wp14:anchorId="14E42AD6" wp14:editId="6AE4ABE0">
            <wp:extent cx="5760720" cy="271399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1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365B8" w14:textId="77777777" w:rsidR="00887C2E" w:rsidRDefault="00887C2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38A217FF" w14:textId="3A735EEE" w:rsidR="00160E62" w:rsidRDefault="00275696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  <w:r w:rsidRPr="00ED554D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 xml:space="preserve">9 </w:t>
      </w:r>
      <w:r w:rsidR="00160E62" w:rsidRPr="00160E62">
        <w:rPr>
          <w:rFonts w:ascii="Calibri" w:eastAsia="Times New Roman" w:hAnsi="Calibri" w:cs="Calibri"/>
          <w:sz w:val="22"/>
          <w:szCs w:val="22"/>
        </w:rPr>
        <w:t>Badania w celu wyznaczenia parametrów do projektowania na podstawie PN-EN 1997-2 dla drogi na etapie</w:t>
      </w:r>
      <w:r w:rsidR="00160E62">
        <w:rPr>
          <w:rFonts w:ascii="Calibri" w:eastAsia="Times New Roman" w:hAnsi="Calibri" w:cs="Calibri"/>
          <w:sz w:val="22"/>
          <w:szCs w:val="22"/>
        </w:rPr>
        <w:t xml:space="preserve"> </w:t>
      </w:r>
      <w:r w:rsidR="00887C2E">
        <w:rPr>
          <w:rFonts w:ascii="Calibri" w:eastAsia="Times New Roman" w:hAnsi="Calibri" w:cs="Calibri"/>
          <w:sz w:val="22"/>
          <w:szCs w:val="22"/>
        </w:rPr>
        <w:t>PB</w:t>
      </w:r>
      <w:r w:rsidR="00EA0331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1FFE1200" w14:textId="00D0CD9E" w:rsidR="00160E62" w:rsidRDefault="00160E62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  <w:r>
        <w:rPr>
          <w:noProof/>
        </w:rPr>
        <w:drawing>
          <wp:inline distT="0" distB="0" distL="0" distR="0" wp14:anchorId="656CD809" wp14:editId="62AF303F">
            <wp:extent cx="5760720" cy="4735195"/>
            <wp:effectExtent l="0" t="0" r="0" b="825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3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AFEFB" w14:textId="77777777" w:rsidR="00887C2E" w:rsidRDefault="00887C2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75DAD94B" w14:textId="770D9159" w:rsidR="00160E62" w:rsidRDefault="00275696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  <w:r w:rsidRPr="00ED554D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>10</w:t>
      </w:r>
      <w:r w:rsidRPr="00ED554D">
        <w:rPr>
          <w:rFonts w:asciiTheme="minorHAnsi" w:hAnsiTheme="minorHAnsi" w:cstheme="minorHAnsi"/>
          <w:sz w:val="22"/>
          <w:szCs w:val="22"/>
        </w:rPr>
        <w:t xml:space="preserve"> </w:t>
      </w:r>
      <w:r w:rsidR="00160E62" w:rsidRPr="00887C2E">
        <w:rPr>
          <w:rFonts w:ascii="Calibri" w:eastAsia="Times New Roman" w:hAnsi="Calibri" w:cs="Calibri"/>
          <w:sz w:val="22"/>
          <w:szCs w:val="22"/>
        </w:rPr>
        <w:t xml:space="preserve">Badania klasyfikacyjne gruntu na podstawie PN-EN 1997-2 dla drogowych obiektów inżynierskich oraz wkopów i nasypów na etapie </w:t>
      </w:r>
      <w:r w:rsidR="00887C2E">
        <w:rPr>
          <w:rFonts w:ascii="Calibri" w:eastAsia="Times New Roman" w:hAnsi="Calibri" w:cs="Calibri"/>
          <w:sz w:val="22"/>
          <w:szCs w:val="22"/>
        </w:rPr>
        <w:t xml:space="preserve"> PB</w:t>
      </w:r>
      <w:r w:rsidR="00EA0331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677DB9D6" w14:textId="5E66C681" w:rsidR="00887C2E" w:rsidRPr="00887C2E" w:rsidRDefault="00887C2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7DA264C" wp14:editId="0BE0B8C2">
            <wp:extent cx="5760720" cy="2714625"/>
            <wp:effectExtent l="0" t="0" r="0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4B95A" w14:textId="77777777" w:rsidR="00887C2E" w:rsidRDefault="00887C2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4655E47A" w14:textId="77777777" w:rsidR="00BD616E" w:rsidRDefault="00BD616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682AFC60" w14:textId="77777777" w:rsidR="00BD616E" w:rsidRDefault="00BD616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36291FFB" w14:textId="77777777" w:rsidR="000214F3" w:rsidRDefault="000214F3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62BCB753" w14:textId="77777777" w:rsidR="000214F3" w:rsidRDefault="000214F3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5420E9D5" w14:textId="77777777" w:rsidR="00BD616E" w:rsidRDefault="00BD616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</w:p>
    <w:p w14:paraId="0CD81AEE" w14:textId="5E8DE8B5" w:rsidR="00160E62" w:rsidRDefault="00275696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Tabela 11</w:t>
      </w:r>
      <w:r w:rsidRPr="00ED554D">
        <w:rPr>
          <w:rFonts w:asciiTheme="minorHAnsi" w:hAnsiTheme="minorHAnsi" w:cstheme="minorHAnsi"/>
          <w:sz w:val="22"/>
          <w:szCs w:val="22"/>
        </w:rPr>
        <w:t xml:space="preserve"> </w:t>
      </w:r>
      <w:r w:rsidR="00160E62" w:rsidRPr="00160E62">
        <w:rPr>
          <w:rFonts w:ascii="Calibri" w:eastAsia="Times New Roman" w:hAnsi="Calibri" w:cs="Calibri"/>
          <w:sz w:val="22"/>
          <w:szCs w:val="22"/>
        </w:rPr>
        <w:t>Badania w celu wyznaczenia parametrów geotechnicznych na podstawie PN-EN 1997-2 dla obiektów na etapie</w:t>
      </w:r>
      <w:r w:rsidR="00887C2E">
        <w:rPr>
          <w:rFonts w:ascii="Calibri" w:eastAsia="Times New Roman" w:hAnsi="Calibri" w:cs="Calibri"/>
          <w:sz w:val="22"/>
          <w:szCs w:val="22"/>
        </w:rPr>
        <w:t xml:space="preserve"> PB</w:t>
      </w:r>
      <w:r w:rsidR="00EA0331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471C958F" w14:textId="197F7186" w:rsidR="00887C2E" w:rsidRDefault="00887C2E" w:rsidP="00160E62">
      <w:pPr>
        <w:pStyle w:val="Tekstpodstawowy"/>
        <w:rPr>
          <w:rFonts w:ascii="Calibri" w:eastAsia="Times New Roman" w:hAnsi="Calibri" w:cs="Calibri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4932DF92" wp14:editId="68EC5CA4">
            <wp:extent cx="5760720" cy="532193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2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36C7E" w14:textId="2B769B31" w:rsidR="00CB3D06" w:rsidRDefault="00887C2E" w:rsidP="00160E62">
      <w:pPr>
        <w:pStyle w:val="Tekstpodstawowy"/>
        <w:rPr>
          <w:rFonts w:ascii="Calibri" w:hAnsi="Calibri" w:cs="Calibri"/>
          <w:color w:val="00B0F0"/>
          <w:sz w:val="22"/>
          <w:szCs w:val="22"/>
        </w:rPr>
      </w:pPr>
      <w:r>
        <w:rPr>
          <w:noProof/>
        </w:rPr>
        <w:drawing>
          <wp:inline distT="0" distB="0" distL="0" distR="0" wp14:anchorId="0963C705" wp14:editId="7567E02B">
            <wp:extent cx="5760720" cy="970280"/>
            <wp:effectExtent l="0" t="0" r="0" b="127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C76FA" w14:textId="44DD15EF" w:rsidR="003C2719" w:rsidRDefault="003C2719" w:rsidP="00160E62">
      <w:pPr>
        <w:pStyle w:val="Tekstpodstawowy"/>
        <w:rPr>
          <w:rFonts w:ascii="Calibri" w:hAnsi="Calibri" w:cs="Calibri"/>
          <w:color w:val="00B0F0"/>
          <w:sz w:val="22"/>
          <w:szCs w:val="22"/>
        </w:rPr>
      </w:pPr>
    </w:p>
    <w:sectPr w:rsidR="003C2719" w:rsidSect="00327923">
      <w:headerReference w:type="default" r:id="rId17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441EE" w14:textId="77777777" w:rsidR="00C661C1" w:rsidRDefault="00C661C1" w:rsidP="00ED0B74">
      <w:pPr>
        <w:spacing w:after="0" w:line="240" w:lineRule="auto"/>
      </w:pPr>
      <w:r>
        <w:separator/>
      </w:r>
    </w:p>
  </w:endnote>
  <w:endnote w:type="continuationSeparator" w:id="0">
    <w:p w14:paraId="015EBE44" w14:textId="77777777" w:rsidR="00C661C1" w:rsidRDefault="00C661C1" w:rsidP="00ED0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8BCD1" w14:textId="77777777" w:rsidR="00C661C1" w:rsidRDefault="00C661C1" w:rsidP="00ED0B74">
      <w:pPr>
        <w:spacing w:after="0" w:line="240" w:lineRule="auto"/>
      </w:pPr>
      <w:r>
        <w:separator/>
      </w:r>
    </w:p>
  </w:footnote>
  <w:footnote w:type="continuationSeparator" w:id="0">
    <w:p w14:paraId="2A894EF7" w14:textId="77777777" w:rsidR="00C661C1" w:rsidRDefault="00C661C1" w:rsidP="00ED0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AC71D" w14:textId="77777777" w:rsidR="003D22F6" w:rsidRPr="009A6445" w:rsidRDefault="003D22F6" w:rsidP="003D22F6">
    <w:pPr>
      <w:pStyle w:val="Nagwek"/>
      <w:jc w:val="center"/>
      <w:rPr>
        <w:sz w:val="20"/>
        <w:szCs w:val="20"/>
      </w:rPr>
    </w:pPr>
    <w:r w:rsidRPr="009A6445">
      <w:rPr>
        <w:rFonts w:cs="Arial"/>
        <w:sz w:val="20"/>
        <w:szCs w:val="20"/>
      </w:rPr>
      <w:t>„</w:t>
    </w:r>
    <w:r w:rsidRPr="009A6445">
      <w:rPr>
        <w:rStyle w:val="FontStyle24"/>
        <w:rFonts w:cs="Arial"/>
        <w:b/>
        <w:bCs/>
        <w:iCs/>
        <w:sz w:val="20"/>
        <w:szCs w:val="20"/>
      </w:rPr>
      <w:t xml:space="preserve">Budowa sygnalizacji świetlnej na skrzyżowaniu DK 28 z DW 956 (km 33+720) wraz </w:t>
    </w:r>
    <w:r w:rsidRPr="009A6445">
      <w:rPr>
        <w:rStyle w:val="FontStyle24"/>
        <w:rFonts w:cs="Arial"/>
        <w:b/>
        <w:bCs/>
        <w:iCs/>
        <w:sz w:val="20"/>
        <w:szCs w:val="20"/>
      </w:rPr>
      <w:br/>
      <w:t>z budową oświetlenia ulicznego</w:t>
    </w:r>
    <w:r w:rsidRPr="009A6445">
      <w:rPr>
        <w:rFonts w:cs="Arial"/>
        <w:sz w:val="20"/>
        <w:szCs w:val="20"/>
      </w:rPr>
      <w:t>”</w:t>
    </w:r>
  </w:p>
  <w:p w14:paraId="71357EB8" w14:textId="61F74F47" w:rsidR="003D22F6" w:rsidRPr="009A6445" w:rsidRDefault="003D22F6" w:rsidP="003D22F6">
    <w:pPr>
      <w:pStyle w:val="Nagwek"/>
      <w:jc w:val="right"/>
      <w:rPr>
        <w:sz w:val="20"/>
        <w:szCs w:val="20"/>
      </w:rPr>
    </w:pPr>
    <w:r w:rsidRPr="009A6445">
      <w:rPr>
        <w:rFonts w:cs="Arial"/>
        <w:b/>
        <w:bCs/>
        <w:i/>
        <w:sz w:val="20"/>
        <w:szCs w:val="20"/>
      </w:rPr>
      <w:t xml:space="preserve">Załącznik nr </w:t>
    </w:r>
    <w:r>
      <w:rPr>
        <w:rFonts w:cs="Arial"/>
        <w:b/>
        <w:bCs/>
        <w:i/>
        <w:sz w:val="20"/>
        <w:szCs w:val="20"/>
      </w:rPr>
      <w:t>4</w:t>
    </w:r>
    <w:r w:rsidRPr="009A6445">
      <w:rPr>
        <w:rFonts w:cs="Arial"/>
        <w:b/>
        <w:bCs/>
        <w:i/>
        <w:sz w:val="20"/>
        <w:szCs w:val="20"/>
      </w:rPr>
      <w:t xml:space="preserve"> do OPZ</w:t>
    </w:r>
  </w:p>
  <w:p w14:paraId="6A031959" w14:textId="77777777" w:rsidR="003D22F6" w:rsidRDefault="003D22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C2941"/>
    <w:multiLevelType w:val="hybridMultilevel"/>
    <w:tmpl w:val="89B68936"/>
    <w:lvl w:ilvl="0" w:tplc="10947C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337EA5"/>
    <w:multiLevelType w:val="hybridMultilevel"/>
    <w:tmpl w:val="640A2AC8"/>
    <w:lvl w:ilvl="0" w:tplc="DDE65D06">
      <w:start w:val="1"/>
      <w:numFmt w:val="decimal"/>
      <w:lvlText w:val="%1)"/>
      <w:lvlJc w:val="left"/>
      <w:pPr>
        <w:tabs>
          <w:tab w:val="num" w:pos="1793"/>
        </w:tabs>
        <w:ind w:left="179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B03C8"/>
    <w:multiLevelType w:val="hybridMultilevel"/>
    <w:tmpl w:val="F2DA29FA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4C2C33"/>
    <w:multiLevelType w:val="hybridMultilevel"/>
    <w:tmpl w:val="BF6642B2"/>
    <w:lvl w:ilvl="0" w:tplc="5A8E8796">
      <w:start w:val="1"/>
      <w:numFmt w:val="bullet"/>
      <w:lvlText w:val=""/>
      <w:lvlJc w:val="left"/>
      <w:pPr>
        <w:tabs>
          <w:tab w:val="num" w:pos="1793"/>
        </w:tabs>
        <w:ind w:left="179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2019B"/>
    <w:multiLevelType w:val="hybridMultilevel"/>
    <w:tmpl w:val="9F5060E0"/>
    <w:lvl w:ilvl="0" w:tplc="E42C1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3E1"/>
    <w:rsid w:val="000214F3"/>
    <w:rsid w:val="00031298"/>
    <w:rsid w:val="000D4F32"/>
    <w:rsid w:val="00120A1D"/>
    <w:rsid w:val="00160E62"/>
    <w:rsid w:val="001E1406"/>
    <w:rsid w:val="00243698"/>
    <w:rsid w:val="00275696"/>
    <w:rsid w:val="002D6A95"/>
    <w:rsid w:val="00327923"/>
    <w:rsid w:val="003312AE"/>
    <w:rsid w:val="0037684B"/>
    <w:rsid w:val="00377D73"/>
    <w:rsid w:val="003B79A6"/>
    <w:rsid w:val="003C2719"/>
    <w:rsid w:val="003D22F6"/>
    <w:rsid w:val="003F7D27"/>
    <w:rsid w:val="00437592"/>
    <w:rsid w:val="00451082"/>
    <w:rsid w:val="00464E55"/>
    <w:rsid w:val="004E685C"/>
    <w:rsid w:val="00563095"/>
    <w:rsid w:val="00622EB5"/>
    <w:rsid w:val="006557EA"/>
    <w:rsid w:val="006B32FE"/>
    <w:rsid w:val="007027AF"/>
    <w:rsid w:val="00737031"/>
    <w:rsid w:val="00742134"/>
    <w:rsid w:val="00776DD5"/>
    <w:rsid w:val="00804F4B"/>
    <w:rsid w:val="00887C2E"/>
    <w:rsid w:val="008B4C68"/>
    <w:rsid w:val="009118FE"/>
    <w:rsid w:val="00950D6E"/>
    <w:rsid w:val="009C1C1F"/>
    <w:rsid w:val="009E22E2"/>
    <w:rsid w:val="009F0E74"/>
    <w:rsid w:val="00A07026"/>
    <w:rsid w:val="00A3796E"/>
    <w:rsid w:val="00A94688"/>
    <w:rsid w:val="00AA5E33"/>
    <w:rsid w:val="00AC3807"/>
    <w:rsid w:val="00B160D6"/>
    <w:rsid w:val="00B96C12"/>
    <w:rsid w:val="00BA53E1"/>
    <w:rsid w:val="00BB1E70"/>
    <w:rsid w:val="00BD616E"/>
    <w:rsid w:val="00C118D7"/>
    <w:rsid w:val="00C571EB"/>
    <w:rsid w:val="00C630C2"/>
    <w:rsid w:val="00C661C1"/>
    <w:rsid w:val="00CB3D06"/>
    <w:rsid w:val="00CF0E46"/>
    <w:rsid w:val="00DA0154"/>
    <w:rsid w:val="00DA01D2"/>
    <w:rsid w:val="00DB3D8F"/>
    <w:rsid w:val="00DF378D"/>
    <w:rsid w:val="00E63DD6"/>
    <w:rsid w:val="00EA0331"/>
    <w:rsid w:val="00EB37CF"/>
    <w:rsid w:val="00ED0B74"/>
    <w:rsid w:val="00ED554D"/>
    <w:rsid w:val="00F4769B"/>
    <w:rsid w:val="00F6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8E36"/>
  <w15:docId w15:val="{3349EAA0-4C6F-457E-98B0-29770FCF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3D8F"/>
  </w:style>
  <w:style w:type="paragraph" w:styleId="Nagwek3">
    <w:name w:val="heading 3"/>
    <w:basedOn w:val="Normalny"/>
    <w:link w:val="Nagwek3Znak"/>
    <w:uiPriority w:val="9"/>
    <w:unhideWhenUsed/>
    <w:qFormat/>
    <w:rsid w:val="00243698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243698"/>
    <w:rPr>
      <w:rFonts w:ascii="Arial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43698"/>
    <w:pPr>
      <w:spacing w:after="0" w:line="240" w:lineRule="auto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3698"/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0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B74"/>
  </w:style>
  <w:style w:type="paragraph" w:styleId="Stopka">
    <w:name w:val="footer"/>
    <w:basedOn w:val="Normalny"/>
    <w:link w:val="StopkaZnak"/>
    <w:uiPriority w:val="99"/>
    <w:unhideWhenUsed/>
    <w:rsid w:val="00ED0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B74"/>
  </w:style>
  <w:style w:type="paragraph" w:styleId="Tekstdymka">
    <w:name w:val="Balloon Text"/>
    <w:basedOn w:val="Normalny"/>
    <w:link w:val="TekstdymkaZnak"/>
    <w:uiPriority w:val="99"/>
    <w:semiHidden/>
    <w:unhideWhenUsed/>
    <w:rsid w:val="00BD6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16E"/>
    <w:rPr>
      <w:rFonts w:ascii="Tahoma" w:hAnsi="Tahoma" w:cs="Tahoma"/>
      <w:sz w:val="16"/>
      <w:szCs w:val="16"/>
    </w:rPr>
  </w:style>
  <w:style w:type="character" w:customStyle="1" w:styleId="FontStyle24">
    <w:name w:val="Font Style24"/>
    <w:rsid w:val="003D22F6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1435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ZDW KRAKÓW</dc:creator>
  <cp:lastModifiedBy>Krzysztof Łata</cp:lastModifiedBy>
  <cp:revision>5</cp:revision>
  <cp:lastPrinted>2023-02-17T11:44:00Z</cp:lastPrinted>
  <dcterms:created xsi:type="dcterms:W3CDTF">2024-06-03T07:49:00Z</dcterms:created>
  <dcterms:modified xsi:type="dcterms:W3CDTF">2024-06-03T07:53:00Z</dcterms:modified>
</cp:coreProperties>
</file>